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D6D29" w14:textId="31DCFC67" w:rsidR="005F2FCD" w:rsidRPr="00302C30" w:rsidRDefault="00F9167C" w:rsidP="0041680C">
      <w:pPr>
        <w:spacing w:before="120" w:line="312" w:lineRule="auto"/>
        <w:jc w:val="left"/>
        <w:rPr>
          <w:sz w:val="28"/>
          <w:szCs w:val="28"/>
        </w:rPr>
      </w:pPr>
      <w:r w:rsidRPr="00302C30">
        <w:rPr>
          <w:sz w:val="28"/>
          <w:szCs w:val="28"/>
        </w:rPr>
        <w:t>Mehr Effizienz bei Auswahl, Investition und Produktion</w:t>
      </w:r>
      <w:r w:rsidR="003B14F2">
        <w:rPr>
          <w:sz w:val="28"/>
          <w:szCs w:val="28"/>
        </w:rPr>
        <w:t>:</w:t>
      </w:r>
    </w:p>
    <w:p w14:paraId="059288E9" w14:textId="7BBAC8F3" w:rsidR="004739B9" w:rsidRPr="00302C30" w:rsidRDefault="00E41D38" w:rsidP="0041680C">
      <w:pPr>
        <w:spacing w:before="120" w:line="312" w:lineRule="auto"/>
        <w:jc w:val="left"/>
        <w:rPr>
          <w:b/>
          <w:bCs/>
          <w:sz w:val="28"/>
          <w:szCs w:val="28"/>
        </w:rPr>
      </w:pPr>
      <w:r w:rsidRPr="00302C30">
        <w:rPr>
          <w:b/>
          <w:bCs/>
          <w:sz w:val="28"/>
          <w:szCs w:val="28"/>
        </w:rPr>
        <w:t xml:space="preserve">Die ENGEL Gruppe </w:t>
      </w:r>
      <w:r w:rsidR="00D805BC">
        <w:rPr>
          <w:b/>
          <w:bCs/>
          <w:sz w:val="28"/>
          <w:szCs w:val="28"/>
        </w:rPr>
        <w:t>startet globalen Roll-Out der</w:t>
      </w:r>
      <w:r w:rsidRPr="00302C30">
        <w:rPr>
          <w:b/>
          <w:bCs/>
          <w:sz w:val="28"/>
          <w:szCs w:val="28"/>
        </w:rPr>
        <w:t xml:space="preserve"> WINTEC e-</w:t>
      </w:r>
      <w:proofErr w:type="spellStart"/>
      <w:r w:rsidRPr="00302C30">
        <w:rPr>
          <w:b/>
          <w:bCs/>
          <w:sz w:val="28"/>
          <w:szCs w:val="28"/>
        </w:rPr>
        <w:t>win</w:t>
      </w:r>
      <w:proofErr w:type="spellEnd"/>
      <w:r w:rsidRPr="00302C30">
        <w:rPr>
          <w:b/>
          <w:bCs/>
          <w:sz w:val="28"/>
          <w:szCs w:val="28"/>
        </w:rPr>
        <w:t xml:space="preserve"> und </w:t>
      </w:r>
      <w:r w:rsidR="00D805BC">
        <w:rPr>
          <w:b/>
          <w:bCs/>
          <w:sz w:val="28"/>
          <w:szCs w:val="28"/>
        </w:rPr>
        <w:t xml:space="preserve">bringt </w:t>
      </w:r>
      <w:r w:rsidR="00172E6E" w:rsidRPr="00302C30">
        <w:rPr>
          <w:b/>
          <w:bCs/>
          <w:sz w:val="28"/>
          <w:szCs w:val="28"/>
        </w:rPr>
        <w:t>technische</w:t>
      </w:r>
      <w:r w:rsidR="008820B2" w:rsidRPr="00302C30">
        <w:rPr>
          <w:b/>
          <w:bCs/>
          <w:sz w:val="28"/>
          <w:szCs w:val="28"/>
        </w:rPr>
        <w:t xml:space="preserve"> Neuerungen bei Zwei-Platten-Baureihen</w:t>
      </w:r>
    </w:p>
    <w:p w14:paraId="44404961" w14:textId="77777777" w:rsidR="00302C30" w:rsidRDefault="00302C30" w:rsidP="0041680C">
      <w:pPr>
        <w:spacing w:before="120" w:line="312" w:lineRule="auto"/>
        <w:jc w:val="left"/>
      </w:pPr>
    </w:p>
    <w:p w14:paraId="7954DCDC" w14:textId="47A9DC68" w:rsidR="0046504D" w:rsidRPr="0046504D" w:rsidRDefault="0041680C" w:rsidP="0041680C">
      <w:pPr>
        <w:spacing w:before="120" w:line="312" w:lineRule="auto"/>
        <w:jc w:val="left"/>
        <w:rPr>
          <w:i/>
          <w:iCs/>
        </w:rPr>
      </w:pPr>
      <w:r w:rsidRPr="0046504D">
        <w:rPr>
          <w:i/>
          <w:iCs/>
        </w:rPr>
        <w:t>Sch</w:t>
      </w:r>
      <w:r w:rsidR="0046504D" w:rsidRPr="0046504D">
        <w:rPr>
          <w:i/>
          <w:iCs/>
        </w:rPr>
        <w:t>w</w:t>
      </w:r>
      <w:r w:rsidRPr="0046504D">
        <w:rPr>
          <w:i/>
          <w:iCs/>
        </w:rPr>
        <w:t>ertberg/Österreich – April 2026</w:t>
      </w:r>
    </w:p>
    <w:p w14:paraId="5017F19D" w14:textId="334ADAFC" w:rsidR="0041680C" w:rsidRPr="0041680C" w:rsidRDefault="0041680C" w:rsidP="0041680C">
      <w:pPr>
        <w:spacing w:before="120" w:line="312" w:lineRule="auto"/>
        <w:jc w:val="left"/>
        <w:rPr>
          <w:b/>
          <w:bCs/>
        </w:rPr>
      </w:pPr>
      <w:r w:rsidRPr="5045430C">
        <w:rPr>
          <w:b/>
          <w:bCs/>
        </w:rPr>
        <w:t xml:space="preserve">Mit Anfang April startet die ENGEL </w:t>
      </w:r>
      <w:r w:rsidRPr="00C325E0">
        <w:rPr>
          <w:b/>
          <w:bCs/>
        </w:rPr>
        <w:t>Grup</w:t>
      </w:r>
      <w:r w:rsidR="005274BC" w:rsidRPr="5045430C">
        <w:rPr>
          <w:b/>
          <w:bCs/>
        </w:rPr>
        <w:t>pe</w:t>
      </w:r>
      <w:r w:rsidRPr="5045430C">
        <w:rPr>
          <w:b/>
          <w:bCs/>
        </w:rPr>
        <w:t xml:space="preserve"> den globalen Rollout der vollelektrischen WINTEC e-win Spritzgießmaschinen</w:t>
      </w:r>
      <w:r w:rsidR="00373578" w:rsidRPr="5045430C">
        <w:rPr>
          <w:b/>
          <w:bCs/>
        </w:rPr>
        <w:t xml:space="preserve"> außerhalb Asiens</w:t>
      </w:r>
      <w:r w:rsidRPr="5045430C">
        <w:rPr>
          <w:b/>
          <w:bCs/>
        </w:rPr>
        <w:t xml:space="preserve">. Gleichzeitig stellt die Unternehmensgruppe ein überarbeitetes und verschlanktes Portfolio ihrer Zwei-Platten-Spritzgießmaschinen vor, bestehend aus der ENGEL duo und der WINTEC t-win. Damit </w:t>
      </w:r>
      <w:r w:rsidR="00405247" w:rsidRPr="5045430C">
        <w:rPr>
          <w:b/>
          <w:bCs/>
        </w:rPr>
        <w:t>passt die</w:t>
      </w:r>
      <w:r w:rsidRPr="5045430C">
        <w:rPr>
          <w:b/>
          <w:bCs/>
        </w:rPr>
        <w:t xml:space="preserve"> ENGEL</w:t>
      </w:r>
      <w:r w:rsidR="00405247" w:rsidRPr="5045430C">
        <w:rPr>
          <w:b/>
          <w:bCs/>
        </w:rPr>
        <w:t xml:space="preserve"> Gruppe </w:t>
      </w:r>
      <w:r w:rsidR="003E35A2" w:rsidRPr="5045430C">
        <w:rPr>
          <w:b/>
          <w:bCs/>
        </w:rPr>
        <w:t>ihr Portfolio</w:t>
      </w:r>
      <w:r w:rsidRPr="5045430C">
        <w:rPr>
          <w:b/>
          <w:bCs/>
        </w:rPr>
        <w:t xml:space="preserve"> </w:t>
      </w:r>
      <w:r w:rsidR="003E35A2" w:rsidRPr="5045430C">
        <w:rPr>
          <w:b/>
          <w:bCs/>
        </w:rPr>
        <w:t>an</w:t>
      </w:r>
      <w:r w:rsidRPr="5045430C">
        <w:rPr>
          <w:b/>
          <w:bCs/>
        </w:rPr>
        <w:t xml:space="preserve"> veränderte Marktanforderungen</w:t>
      </w:r>
      <w:r w:rsidR="003E35A2" w:rsidRPr="5045430C">
        <w:rPr>
          <w:b/>
          <w:bCs/>
        </w:rPr>
        <w:t xml:space="preserve"> an</w:t>
      </w:r>
      <w:r w:rsidRPr="5045430C">
        <w:rPr>
          <w:b/>
          <w:bCs/>
        </w:rPr>
        <w:t xml:space="preserve"> und </w:t>
      </w:r>
      <w:r w:rsidR="003E35A2" w:rsidRPr="5045430C">
        <w:rPr>
          <w:b/>
          <w:bCs/>
        </w:rPr>
        <w:t>bietet</w:t>
      </w:r>
      <w:r w:rsidRPr="5045430C">
        <w:rPr>
          <w:b/>
          <w:bCs/>
        </w:rPr>
        <w:t xml:space="preserve"> Spritzgießverarbeiter</w:t>
      </w:r>
      <w:r w:rsidR="003E35A2" w:rsidRPr="5045430C">
        <w:rPr>
          <w:b/>
          <w:bCs/>
        </w:rPr>
        <w:t>n</w:t>
      </w:r>
      <w:r w:rsidRPr="5045430C">
        <w:rPr>
          <w:b/>
          <w:bCs/>
        </w:rPr>
        <w:t xml:space="preserve"> weltweit eine </w:t>
      </w:r>
      <w:r w:rsidR="007418B4" w:rsidRPr="5045430C">
        <w:rPr>
          <w:b/>
          <w:bCs/>
        </w:rPr>
        <w:t>klar strukturierte Ausgangsbasis</w:t>
      </w:r>
      <w:r w:rsidR="00C91FFB" w:rsidRPr="5045430C">
        <w:rPr>
          <w:b/>
          <w:bCs/>
        </w:rPr>
        <w:t xml:space="preserve"> wirtschaftlicher und technologisch passender Produktionslösungen</w:t>
      </w:r>
      <w:r w:rsidRPr="5045430C">
        <w:rPr>
          <w:b/>
          <w:bCs/>
        </w:rPr>
        <w:t>.</w:t>
      </w:r>
    </w:p>
    <w:p w14:paraId="419CE495" w14:textId="30B935EA" w:rsidR="0041680C" w:rsidRPr="0041680C" w:rsidRDefault="0041680C" w:rsidP="0041680C">
      <w:pPr>
        <w:spacing w:before="120" w:line="312" w:lineRule="auto"/>
        <w:jc w:val="left"/>
      </w:pPr>
      <w:r w:rsidRPr="0041680C">
        <w:t xml:space="preserve">Während ENGEL für hochintegrierte und individuell konfigurierte Produktionslösungen steht, adressiert die Marke WINTEC standardisierte </w:t>
      </w:r>
      <w:r w:rsidR="00BC05BB">
        <w:t>Lösungen</w:t>
      </w:r>
      <w:r w:rsidRPr="0041680C">
        <w:t xml:space="preserve"> mit einem klaren Fokus auf Wirtschaftlichkeit und Verfügbarkeit. Für Anwender bedeutet dies, je nach Produktionsanforderung zwischen maßgeschneiderten</w:t>
      </w:r>
      <w:r w:rsidR="00F412F3">
        <w:t>, hochintegrierten</w:t>
      </w:r>
      <w:r w:rsidRPr="0041680C">
        <w:t xml:space="preserve"> Systemlösungen und </w:t>
      </w:r>
      <w:r w:rsidR="00AE26BD" w:rsidRPr="00AE26BD">
        <w:t>standardisierten Produktionslösungen</w:t>
      </w:r>
      <w:r w:rsidR="00DC37CF">
        <w:rPr>
          <w:b/>
          <w:sz w:val="24"/>
          <w:szCs w:val="24"/>
        </w:rPr>
        <w:t xml:space="preserve"> </w:t>
      </w:r>
      <w:r w:rsidRPr="0041680C">
        <w:t xml:space="preserve">wählen zu können, </w:t>
      </w:r>
      <w:r w:rsidR="002806EC" w:rsidRPr="002806EC">
        <w:t>bei einheitlichen Engineering- und Qualitätsstandards innerhalb der Gruppe.</w:t>
      </w:r>
    </w:p>
    <w:p w14:paraId="25AE674F" w14:textId="429714C6" w:rsidR="0041680C" w:rsidRPr="0041680C" w:rsidRDefault="0041680C" w:rsidP="0041680C">
      <w:pPr>
        <w:spacing w:before="120" w:line="312" w:lineRule="auto"/>
        <w:jc w:val="left"/>
        <w:rPr>
          <w:b/>
          <w:bCs/>
        </w:rPr>
      </w:pPr>
      <w:r w:rsidRPr="0041680C">
        <w:rPr>
          <w:b/>
          <w:bCs/>
        </w:rPr>
        <w:t>WINTEC e-</w:t>
      </w:r>
      <w:proofErr w:type="spellStart"/>
      <w:r w:rsidRPr="0041680C">
        <w:rPr>
          <w:b/>
          <w:bCs/>
        </w:rPr>
        <w:t>win</w:t>
      </w:r>
      <w:proofErr w:type="spellEnd"/>
      <w:r w:rsidRPr="0041680C">
        <w:rPr>
          <w:b/>
          <w:bCs/>
        </w:rPr>
        <w:t xml:space="preserve">: </w:t>
      </w:r>
      <w:r w:rsidRPr="0037515E">
        <w:rPr>
          <w:b/>
        </w:rPr>
        <w:t xml:space="preserve">vollelektrische </w:t>
      </w:r>
      <w:r w:rsidR="00C10959">
        <w:rPr>
          <w:b/>
          <w:bCs/>
        </w:rPr>
        <w:t>Standard</w:t>
      </w:r>
      <w:r w:rsidR="00A4326A">
        <w:rPr>
          <w:b/>
          <w:bCs/>
        </w:rPr>
        <w:t>lösungen</w:t>
      </w:r>
      <w:r w:rsidRPr="0041680C">
        <w:rPr>
          <w:b/>
          <w:bCs/>
        </w:rPr>
        <w:t xml:space="preserve"> jetzt global</w:t>
      </w:r>
      <w:r w:rsidR="00CC32AC">
        <w:rPr>
          <w:b/>
          <w:bCs/>
        </w:rPr>
        <w:t>er Start</w:t>
      </w:r>
      <w:r w:rsidRPr="0041680C">
        <w:rPr>
          <w:b/>
          <w:bCs/>
        </w:rPr>
        <w:t xml:space="preserve"> </w:t>
      </w:r>
    </w:p>
    <w:p w14:paraId="2EBE07D5" w14:textId="6C1CE35D" w:rsidR="0041680C" w:rsidRDefault="0041680C" w:rsidP="0041680C">
      <w:pPr>
        <w:spacing w:before="120" w:line="312" w:lineRule="auto"/>
        <w:jc w:val="left"/>
      </w:pPr>
      <w:r w:rsidRPr="0041680C">
        <w:t>Mit dem globalen Rollout der vollelektrischen e-</w:t>
      </w:r>
      <w:proofErr w:type="spellStart"/>
      <w:r w:rsidRPr="0041680C">
        <w:t>win</w:t>
      </w:r>
      <w:proofErr w:type="spellEnd"/>
      <w:r w:rsidRPr="0041680C">
        <w:t xml:space="preserve"> Serie erweitert WINTEC die weltweite Verfügbarkeit dieser </w:t>
      </w:r>
      <w:r w:rsidR="00682919">
        <w:t xml:space="preserve">standardisierten </w:t>
      </w:r>
      <w:r w:rsidRPr="0041680C">
        <w:t xml:space="preserve">Baureihe für energieeffiziente </w:t>
      </w:r>
      <w:r w:rsidR="001D463D">
        <w:t>Spritzgießproduktion</w:t>
      </w:r>
      <w:r w:rsidR="001D02B1">
        <w:t xml:space="preserve"> außerhalb Asiens</w:t>
      </w:r>
      <w:r w:rsidRPr="0041680C">
        <w:t xml:space="preserve">. Die Maschinen decken Schließkräfte von 1000 bis 5000 kN ab und </w:t>
      </w:r>
      <w:r w:rsidRPr="006E16B3">
        <w:t xml:space="preserve">sind auf </w:t>
      </w:r>
      <w:r w:rsidR="006E16B3" w:rsidRPr="006E16B3">
        <w:t>standardisierten Produktionslösungen mit hoher Wirtschaftlichkeit</w:t>
      </w:r>
      <w:r w:rsidR="006E16B3" w:rsidRPr="006E16B3" w:rsidDel="006E16B3">
        <w:t xml:space="preserve"> </w:t>
      </w:r>
      <w:r w:rsidRPr="006E16B3">
        <w:t>ausgelegt.</w:t>
      </w:r>
    </w:p>
    <w:p w14:paraId="3E5CE7CC" w14:textId="64836C22" w:rsidR="00F04DA8" w:rsidRDefault="00097171" w:rsidP="00F04DA8">
      <w:pPr>
        <w:spacing w:before="120" w:line="312" w:lineRule="auto"/>
        <w:jc w:val="center"/>
      </w:pPr>
      <w:r>
        <w:rPr>
          <w:noProof/>
        </w:rPr>
        <w:drawing>
          <wp:inline distT="0" distB="0" distL="0" distR="0" wp14:anchorId="20D83370" wp14:editId="0D8498D1">
            <wp:extent cx="4196312" cy="2044700"/>
            <wp:effectExtent l="0" t="0" r="0" b="0"/>
            <wp:docPr id="1648356899" name="Grafik 1" descr="Ein Bild, das Maschine, Mo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56899" name="Grafik 1" descr="Ein Bild, das Maschine, Motor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103" b="8156"/>
                    <a:stretch>
                      <a:fillRect/>
                    </a:stretch>
                  </pic:blipFill>
                  <pic:spPr bwMode="auto">
                    <a:xfrm>
                      <a:off x="0" y="0"/>
                      <a:ext cx="4252556" cy="2072106"/>
                    </a:xfrm>
                    <a:prstGeom prst="rect">
                      <a:avLst/>
                    </a:prstGeom>
                    <a:noFill/>
                    <a:ln>
                      <a:noFill/>
                    </a:ln>
                    <a:extLst>
                      <a:ext uri="{53640926-AAD7-44D8-BBD7-CCE9431645EC}">
                        <a14:shadowObscured xmlns:a14="http://schemas.microsoft.com/office/drawing/2010/main"/>
                      </a:ext>
                    </a:extLst>
                  </pic:spPr>
                </pic:pic>
              </a:graphicData>
            </a:graphic>
          </wp:inline>
        </w:drawing>
      </w:r>
    </w:p>
    <w:p w14:paraId="74638074" w14:textId="231680B3" w:rsidR="00C557E6" w:rsidRPr="00641858" w:rsidRDefault="00C557E6" w:rsidP="00641858">
      <w:pPr>
        <w:spacing w:before="120" w:line="312" w:lineRule="auto"/>
        <w:jc w:val="center"/>
        <w:rPr>
          <w:i/>
          <w:iCs/>
          <w:sz w:val="20"/>
          <w:szCs w:val="20"/>
        </w:rPr>
      </w:pPr>
      <w:r w:rsidRPr="00641858">
        <w:rPr>
          <w:i/>
          <w:iCs/>
          <w:sz w:val="20"/>
          <w:szCs w:val="20"/>
        </w:rPr>
        <w:t>Bild 1: Die vollelektrische</w:t>
      </w:r>
      <w:r w:rsidR="00C6439D">
        <w:rPr>
          <w:i/>
          <w:iCs/>
          <w:sz w:val="20"/>
          <w:szCs w:val="20"/>
        </w:rPr>
        <w:t>n</w:t>
      </w:r>
      <w:r w:rsidRPr="00641858">
        <w:rPr>
          <w:i/>
          <w:iCs/>
          <w:sz w:val="20"/>
          <w:szCs w:val="20"/>
        </w:rPr>
        <w:t xml:space="preserve"> WINTEC e-</w:t>
      </w:r>
      <w:proofErr w:type="spellStart"/>
      <w:r w:rsidRPr="00641858">
        <w:rPr>
          <w:i/>
          <w:iCs/>
          <w:sz w:val="20"/>
          <w:szCs w:val="20"/>
        </w:rPr>
        <w:t>win</w:t>
      </w:r>
      <w:proofErr w:type="spellEnd"/>
      <w:r w:rsidRPr="00641858">
        <w:rPr>
          <w:i/>
          <w:iCs/>
          <w:sz w:val="20"/>
          <w:szCs w:val="20"/>
        </w:rPr>
        <w:t xml:space="preserve"> </w:t>
      </w:r>
      <w:r w:rsidR="004B08DB">
        <w:rPr>
          <w:i/>
          <w:iCs/>
          <w:sz w:val="20"/>
          <w:szCs w:val="20"/>
        </w:rPr>
        <w:t xml:space="preserve">Spritzgießmaschinen </w:t>
      </w:r>
      <w:r w:rsidRPr="00641858">
        <w:rPr>
          <w:i/>
          <w:iCs/>
          <w:sz w:val="20"/>
          <w:szCs w:val="20"/>
        </w:rPr>
        <w:t>steh</w:t>
      </w:r>
      <w:r w:rsidR="004B08DB">
        <w:rPr>
          <w:i/>
          <w:iCs/>
          <w:sz w:val="20"/>
          <w:szCs w:val="20"/>
        </w:rPr>
        <w:t>en</w:t>
      </w:r>
      <w:r w:rsidRPr="00641858">
        <w:rPr>
          <w:i/>
          <w:iCs/>
          <w:sz w:val="20"/>
          <w:szCs w:val="20"/>
        </w:rPr>
        <w:t xml:space="preserve"> für präzise, energieeffiziente Spritzgießproduktion. Verarbeiter profitieren von stabilen Prozessen, hoher Bauteilqualität und niedrigen Stückkosten.</w:t>
      </w:r>
    </w:p>
    <w:p w14:paraId="4B3F50D1" w14:textId="69C6A827" w:rsidR="0041680C" w:rsidRPr="0041680C" w:rsidRDefault="0041680C" w:rsidP="0041680C">
      <w:pPr>
        <w:spacing w:before="120" w:line="312" w:lineRule="auto"/>
        <w:jc w:val="left"/>
      </w:pPr>
      <w:r w:rsidRPr="0041680C">
        <w:lastRenderedPageBreak/>
        <w:t xml:space="preserve">Die vollelektrische Antriebstechnologie </w:t>
      </w:r>
      <w:r w:rsidR="00705BF6">
        <w:t>bietet</w:t>
      </w:r>
      <w:r w:rsidRPr="0041680C">
        <w:t xml:space="preserve"> eine präzise und dynamische Steuerung aller Hauptbewegungen. Dies führt zu einer hohen Wiederholgenauigkeit </w:t>
      </w:r>
      <w:r w:rsidR="00EC5C0D">
        <w:t>sämtliche</w:t>
      </w:r>
      <w:r w:rsidR="00C05B3D">
        <w:t>r</w:t>
      </w:r>
      <w:r w:rsidR="00EC5C0D">
        <w:t xml:space="preserve"> Bewegungen</w:t>
      </w:r>
      <w:r w:rsidRPr="0041680C">
        <w:t xml:space="preserve"> und </w:t>
      </w:r>
      <w:r w:rsidR="00952752">
        <w:t>sorgt</w:t>
      </w:r>
      <w:r w:rsidRPr="0041680C">
        <w:t xml:space="preserve"> für eine </w:t>
      </w:r>
      <w:r w:rsidR="00C40E97">
        <w:t>hohe Reproduzierbarkeit</w:t>
      </w:r>
      <w:r w:rsidRPr="0041680C">
        <w:t xml:space="preserve"> sowie stabile Schussgewichte. Für Verarbeiter bedeutet dies eine gleichbleibende Bauteilqualität auch bei </w:t>
      </w:r>
      <w:r w:rsidRPr="00D23984">
        <w:t xml:space="preserve">langen </w:t>
      </w:r>
      <w:r w:rsidR="00EE5CDD" w:rsidRPr="00D23984">
        <w:t>Maschinen</w:t>
      </w:r>
      <w:r w:rsidR="00C46601" w:rsidRPr="00D23984">
        <w:t>l</w:t>
      </w:r>
      <w:r w:rsidRPr="00D23984">
        <w:t>aufzeiten</w:t>
      </w:r>
      <w:r w:rsidRPr="0041680C">
        <w:t xml:space="preserve"> und engen Prozessfenstern.</w:t>
      </w:r>
    </w:p>
    <w:p w14:paraId="570C44FB" w14:textId="27E6F0D1" w:rsidR="0041680C" w:rsidRPr="0041680C" w:rsidRDefault="001F76B0" w:rsidP="0041680C">
      <w:pPr>
        <w:spacing w:before="120" w:line="312" w:lineRule="auto"/>
        <w:jc w:val="left"/>
      </w:pPr>
      <w:r>
        <w:t>Der Energiebedarf sinkt,</w:t>
      </w:r>
      <w:r w:rsidR="0041680C" w:rsidRPr="0041680C">
        <w:t xml:space="preserve"> </w:t>
      </w:r>
      <w:r>
        <w:t>d</w:t>
      </w:r>
      <w:r w:rsidR="0041680C" w:rsidRPr="0041680C">
        <w:t>a Energie nur während der tatsächlichen Bewegungen benötigt wird</w:t>
      </w:r>
      <w:r w:rsidR="003F627A">
        <w:t>.</w:t>
      </w:r>
      <w:r w:rsidR="0041680C" w:rsidRPr="0041680C">
        <w:t xml:space="preserve"> </w:t>
      </w:r>
      <w:r w:rsidR="003F627A">
        <w:t xml:space="preserve">Dadurch </w:t>
      </w:r>
      <w:r w:rsidR="0041680C" w:rsidRPr="0041680C">
        <w:t>lassen sich die Energie</w:t>
      </w:r>
      <w:r w:rsidR="003F627A">
        <w:t>kosten</w:t>
      </w:r>
      <w:r w:rsidR="0041680C" w:rsidRPr="0041680C">
        <w:t xml:space="preserve"> im Vergleich zu hydraulischen Maschinen deutlich reduzieren. Gleichzeitig entfällt der Einsatz von Hydrauliköl, was Wartungsaufwand und </w:t>
      </w:r>
      <w:proofErr w:type="spellStart"/>
      <w:r w:rsidR="0041680C" w:rsidRPr="0041680C">
        <w:t>Stillstandszeiten</w:t>
      </w:r>
      <w:proofErr w:type="spellEnd"/>
      <w:r w:rsidR="0041680C" w:rsidRPr="0041680C">
        <w:t xml:space="preserve"> verringert und die Produktionsumgebung sauber hält.</w:t>
      </w:r>
    </w:p>
    <w:p w14:paraId="0CBF2FF9" w14:textId="0BAEF761" w:rsidR="0041680C" w:rsidRPr="0041680C" w:rsidRDefault="0041680C" w:rsidP="0041680C">
      <w:pPr>
        <w:spacing w:before="120" w:line="312" w:lineRule="auto"/>
        <w:jc w:val="left"/>
      </w:pPr>
      <w:r w:rsidRPr="0041680C">
        <w:t xml:space="preserve">Unterstützt wird die Prozessführung durch die digitalen Assistenzsysteme </w:t>
      </w:r>
      <w:proofErr w:type="spellStart"/>
      <w:r w:rsidRPr="0041680C">
        <w:t>iQ</w:t>
      </w:r>
      <w:proofErr w:type="spellEnd"/>
      <w:r w:rsidRPr="0041680C">
        <w:t xml:space="preserve"> </w:t>
      </w:r>
      <w:proofErr w:type="spellStart"/>
      <w:r w:rsidRPr="0041680C">
        <w:t>clamp</w:t>
      </w:r>
      <w:proofErr w:type="spellEnd"/>
      <w:r w:rsidRPr="0041680C">
        <w:t xml:space="preserve"> </w:t>
      </w:r>
      <w:proofErr w:type="spellStart"/>
      <w:r w:rsidRPr="0041680C">
        <w:t>control</w:t>
      </w:r>
      <w:proofErr w:type="spellEnd"/>
      <w:r w:rsidRPr="0041680C">
        <w:t xml:space="preserve">, </w:t>
      </w:r>
      <w:proofErr w:type="spellStart"/>
      <w:r w:rsidRPr="0041680C">
        <w:t>iQ</w:t>
      </w:r>
      <w:proofErr w:type="spellEnd"/>
      <w:r w:rsidRPr="0041680C">
        <w:t xml:space="preserve"> hold </w:t>
      </w:r>
      <w:proofErr w:type="spellStart"/>
      <w:r w:rsidRPr="0041680C">
        <w:t>control</w:t>
      </w:r>
      <w:proofErr w:type="spellEnd"/>
      <w:r w:rsidRPr="0041680C">
        <w:t xml:space="preserve"> und </w:t>
      </w:r>
      <w:proofErr w:type="spellStart"/>
      <w:r w:rsidRPr="0041680C">
        <w:t>iQ</w:t>
      </w:r>
      <w:proofErr w:type="spellEnd"/>
      <w:r w:rsidRPr="0041680C">
        <w:t xml:space="preserve"> </w:t>
      </w:r>
      <w:proofErr w:type="spellStart"/>
      <w:r w:rsidRPr="0041680C">
        <w:t>weight</w:t>
      </w:r>
      <w:proofErr w:type="spellEnd"/>
      <w:r w:rsidRPr="0041680C">
        <w:t xml:space="preserve"> </w:t>
      </w:r>
      <w:proofErr w:type="spellStart"/>
      <w:r w:rsidRPr="0041680C">
        <w:t>control</w:t>
      </w:r>
      <w:proofErr w:type="spellEnd"/>
      <w:r w:rsidR="00331D63">
        <w:t>.</w:t>
      </w:r>
      <w:r w:rsidRPr="0041680C">
        <w:t xml:space="preserve"> </w:t>
      </w:r>
      <w:proofErr w:type="spellStart"/>
      <w:r w:rsidRPr="0041680C">
        <w:t>iQ</w:t>
      </w:r>
      <w:proofErr w:type="spellEnd"/>
      <w:r w:rsidRPr="0041680C">
        <w:t xml:space="preserve"> </w:t>
      </w:r>
      <w:proofErr w:type="spellStart"/>
      <w:r w:rsidRPr="0041680C">
        <w:t>clamp</w:t>
      </w:r>
      <w:proofErr w:type="spellEnd"/>
      <w:r w:rsidRPr="0041680C">
        <w:t xml:space="preserve"> </w:t>
      </w:r>
      <w:proofErr w:type="spellStart"/>
      <w:r w:rsidRPr="0041680C">
        <w:t>control</w:t>
      </w:r>
      <w:proofErr w:type="spellEnd"/>
      <w:r w:rsidRPr="0041680C">
        <w:t xml:space="preserve"> passt die Schließkraft automatisch an den tatsächlichen Bedarf an und reduziert damit Energieverbrauch und Werkzeugbelastung. </w:t>
      </w:r>
      <w:proofErr w:type="spellStart"/>
      <w:r w:rsidRPr="0041680C">
        <w:t>iQ</w:t>
      </w:r>
      <w:proofErr w:type="spellEnd"/>
      <w:r w:rsidRPr="0041680C">
        <w:t xml:space="preserve"> hold </w:t>
      </w:r>
      <w:proofErr w:type="spellStart"/>
      <w:r w:rsidRPr="0041680C">
        <w:t>control</w:t>
      </w:r>
      <w:proofErr w:type="spellEnd"/>
      <w:r w:rsidRPr="0041680C">
        <w:t xml:space="preserve"> optimiert d</w:t>
      </w:r>
      <w:r w:rsidR="004F2BC6">
        <w:t>ie</w:t>
      </w:r>
      <w:r w:rsidRPr="0041680C">
        <w:t xml:space="preserve"> Nachdruck</w:t>
      </w:r>
      <w:r w:rsidR="004F2BC6">
        <w:t>zeit</w:t>
      </w:r>
      <w:r w:rsidRPr="0041680C">
        <w:t xml:space="preserve"> und trägt dazu bei, Materialeinsatz und Zykluszeiten zu reduzieren. </w:t>
      </w:r>
      <w:proofErr w:type="spellStart"/>
      <w:r w:rsidRPr="0041680C">
        <w:t>iQ</w:t>
      </w:r>
      <w:proofErr w:type="spellEnd"/>
      <w:r w:rsidRPr="0041680C">
        <w:t xml:space="preserve"> </w:t>
      </w:r>
      <w:proofErr w:type="spellStart"/>
      <w:r w:rsidRPr="0041680C">
        <w:t>weight</w:t>
      </w:r>
      <w:proofErr w:type="spellEnd"/>
      <w:r w:rsidRPr="0041680C">
        <w:t xml:space="preserve"> </w:t>
      </w:r>
      <w:proofErr w:type="spellStart"/>
      <w:r w:rsidRPr="0041680C">
        <w:t>control</w:t>
      </w:r>
      <w:proofErr w:type="spellEnd"/>
      <w:r w:rsidRPr="0041680C">
        <w:t xml:space="preserve"> plus erkennt Schwankungen in der Materialviskosität und gleicht diese innerhalb desselben Schusses aus. Dadurch wird die Prozessstabilität erhöht und Ausschuss reduziert, insbesondere bei der Verarbeitung von Rezyklaten.</w:t>
      </w:r>
    </w:p>
    <w:p w14:paraId="20520F5F" w14:textId="4E910594" w:rsidR="0041680C" w:rsidRPr="0041680C" w:rsidRDefault="00061C9F" w:rsidP="0041680C">
      <w:pPr>
        <w:spacing w:before="120" w:line="312" w:lineRule="auto"/>
        <w:jc w:val="left"/>
      </w:pPr>
      <w:r>
        <w:t>Die</w:t>
      </w:r>
      <w:r w:rsidR="0041680C" w:rsidRPr="0041680C">
        <w:t xml:space="preserve"> e-</w:t>
      </w:r>
      <w:proofErr w:type="spellStart"/>
      <w:r w:rsidR="0041680C" w:rsidRPr="0041680C">
        <w:t>win</w:t>
      </w:r>
      <w:proofErr w:type="spellEnd"/>
      <w:r w:rsidR="0041680C" w:rsidRPr="0041680C">
        <w:t xml:space="preserve"> </w:t>
      </w:r>
      <w:r w:rsidR="00420F02">
        <w:t>ist damit</w:t>
      </w:r>
      <w:r w:rsidR="0041680C" w:rsidRPr="0041680C">
        <w:t xml:space="preserve"> für Anwendungen</w:t>
      </w:r>
      <w:r w:rsidR="009C402E">
        <w:t xml:space="preserve"> ausgelegt</w:t>
      </w:r>
      <w:r w:rsidR="0041680C" w:rsidRPr="0041680C">
        <w:t xml:space="preserve">, bei denen hohe Ausbringung, stabile Prozesse und niedrige Stückkosten </w:t>
      </w:r>
      <w:r w:rsidR="009C402E">
        <w:t xml:space="preserve">bei hoher Wirtschaftlichkeit </w:t>
      </w:r>
      <w:r w:rsidR="0041680C" w:rsidRPr="0041680C">
        <w:t>im Vordergrund stehen.</w:t>
      </w:r>
    </w:p>
    <w:p w14:paraId="0724701B" w14:textId="77777777" w:rsidR="0041680C" w:rsidRPr="0041680C" w:rsidRDefault="0041680C" w:rsidP="0041680C">
      <w:pPr>
        <w:spacing w:before="120" w:line="312" w:lineRule="auto"/>
        <w:jc w:val="left"/>
        <w:rPr>
          <w:b/>
          <w:bCs/>
        </w:rPr>
      </w:pPr>
      <w:r w:rsidRPr="0041680C">
        <w:rPr>
          <w:b/>
          <w:bCs/>
        </w:rPr>
        <w:t xml:space="preserve">ENGEL </w:t>
      </w:r>
      <w:proofErr w:type="spellStart"/>
      <w:r w:rsidRPr="0041680C">
        <w:rPr>
          <w:b/>
          <w:bCs/>
        </w:rPr>
        <w:t>duo</w:t>
      </w:r>
      <w:proofErr w:type="spellEnd"/>
      <w:r w:rsidRPr="0041680C">
        <w:rPr>
          <w:b/>
          <w:bCs/>
        </w:rPr>
        <w:t>: höhere Leistung bei reduzierter Komplexität</w:t>
      </w:r>
    </w:p>
    <w:p w14:paraId="1BED5EF4" w14:textId="6D66E396" w:rsidR="0041680C" w:rsidRDefault="00FA6316" w:rsidP="0041680C">
      <w:pPr>
        <w:spacing w:before="120" w:line="312" w:lineRule="auto"/>
        <w:jc w:val="left"/>
      </w:pPr>
      <w:r>
        <w:t>Z</w:t>
      </w:r>
      <w:r w:rsidR="005D5EEC">
        <w:t>eitgleich</w:t>
      </w:r>
      <w:r w:rsidR="0041680C" w:rsidRPr="0041680C">
        <w:t xml:space="preserve"> zum Rollout der e-</w:t>
      </w:r>
      <w:proofErr w:type="spellStart"/>
      <w:r w:rsidR="0041680C" w:rsidRPr="0041680C">
        <w:t>win</w:t>
      </w:r>
      <w:proofErr w:type="spellEnd"/>
      <w:r w:rsidR="0041680C" w:rsidRPr="0041680C">
        <w:t xml:space="preserve"> hat ENGEL das Portfolio </w:t>
      </w:r>
      <w:r w:rsidR="0041680C" w:rsidRPr="00142737">
        <w:rPr>
          <w:color w:val="000000" w:themeColor="text1"/>
        </w:rPr>
        <w:t xml:space="preserve">der </w:t>
      </w:r>
      <w:hyperlink r:id="rId9" w:history="1">
        <w:proofErr w:type="spellStart"/>
        <w:r w:rsidR="0041680C" w:rsidRPr="00142737">
          <w:rPr>
            <w:rStyle w:val="Hyperlink"/>
            <w:color w:val="000000" w:themeColor="text1"/>
          </w:rPr>
          <w:t>duo</w:t>
        </w:r>
        <w:proofErr w:type="spellEnd"/>
        <w:r w:rsidR="0041680C" w:rsidRPr="00142737">
          <w:rPr>
            <w:rStyle w:val="Hyperlink"/>
            <w:color w:val="000000" w:themeColor="text1"/>
          </w:rPr>
          <w:t xml:space="preserve"> Zwei-Platten-Spritzgießmaschinen</w:t>
        </w:r>
      </w:hyperlink>
      <w:r w:rsidR="0041680C" w:rsidRPr="00142737">
        <w:rPr>
          <w:color w:val="000000" w:themeColor="text1"/>
        </w:rPr>
        <w:t xml:space="preserve"> neu strukturiert. Die Baureihe bleibt im Schließkraftbereich von 4500 </w:t>
      </w:r>
      <w:r w:rsidR="0041680C" w:rsidRPr="0041680C">
        <w:t xml:space="preserve">bis 55000 kN verfügbar, größere Maschinen </w:t>
      </w:r>
      <w:r w:rsidR="00DB461A">
        <w:t xml:space="preserve">bis </w:t>
      </w:r>
      <w:r w:rsidR="001B088A" w:rsidRPr="00256CED">
        <w:t>110000</w:t>
      </w:r>
      <w:r w:rsidR="00DB461A">
        <w:t xml:space="preserve"> kN </w:t>
      </w:r>
      <w:r w:rsidR="0041680C" w:rsidRPr="0041680C">
        <w:t>wurden bereits realisiert</w:t>
      </w:r>
      <w:r w:rsidR="00DB461A">
        <w:t xml:space="preserve"> und noch größere sind ebenfalls möglich</w:t>
      </w:r>
      <w:r w:rsidR="0041680C" w:rsidRPr="0041680C">
        <w:t>.</w:t>
      </w:r>
    </w:p>
    <w:p w14:paraId="59945430" w14:textId="7E581D8B" w:rsidR="00F04DA8" w:rsidRDefault="00F04DA8" w:rsidP="00F04DA8">
      <w:pPr>
        <w:spacing w:before="120" w:line="312" w:lineRule="auto"/>
        <w:jc w:val="center"/>
      </w:pPr>
      <w:r>
        <w:rPr>
          <w:noProof/>
        </w:rPr>
        <w:drawing>
          <wp:inline distT="0" distB="0" distL="0" distR="0" wp14:anchorId="077349A2" wp14:editId="4E24BD9F">
            <wp:extent cx="3832549" cy="2266950"/>
            <wp:effectExtent l="0" t="0" r="0" b="0"/>
            <wp:docPr id="15136663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8948" b="12159"/>
                    <a:stretch>
                      <a:fillRect/>
                    </a:stretch>
                  </pic:blipFill>
                  <pic:spPr bwMode="auto">
                    <a:xfrm>
                      <a:off x="0" y="0"/>
                      <a:ext cx="3898328" cy="2305858"/>
                    </a:xfrm>
                    <a:prstGeom prst="rect">
                      <a:avLst/>
                    </a:prstGeom>
                    <a:noFill/>
                    <a:ln>
                      <a:noFill/>
                    </a:ln>
                    <a:extLst>
                      <a:ext uri="{53640926-AAD7-44D8-BBD7-CCE9431645EC}">
                        <a14:shadowObscured xmlns:a14="http://schemas.microsoft.com/office/drawing/2010/main"/>
                      </a:ext>
                    </a:extLst>
                  </pic:spPr>
                </pic:pic>
              </a:graphicData>
            </a:graphic>
          </wp:inline>
        </w:drawing>
      </w:r>
    </w:p>
    <w:p w14:paraId="73911EF5" w14:textId="31F665E9" w:rsidR="00E43288" w:rsidRPr="00E65108" w:rsidRDefault="00E65108" w:rsidP="00E65108">
      <w:pPr>
        <w:spacing w:before="120" w:line="312" w:lineRule="auto"/>
        <w:jc w:val="center"/>
        <w:rPr>
          <w:i/>
          <w:iCs/>
          <w:sz w:val="20"/>
          <w:szCs w:val="20"/>
        </w:rPr>
      </w:pPr>
      <w:r w:rsidRPr="00E65108">
        <w:rPr>
          <w:i/>
          <w:iCs/>
          <w:sz w:val="20"/>
          <w:szCs w:val="20"/>
        </w:rPr>
        <w:t xml:space="preserve">Bild 2: </w:t>
      </w:r>
      <w:r w:rsidR="00E43288" w:rsidRPr="00E65108">
        <w:rPr>
          <w:i/>
          <w:iCs/>
          <w:sz w:val="20"/>
          <w:szCs w:val="20"/>
        </w:rPr>
        <w:t>Die</w:t>
      </w:r>
      <w:r w:rsidR="00C6439D">
        <w:rPr>
          <w:i/>
          <w:iCs/>
          <w:sz w:val="20"/>
          <w:szCs w:val="20"/>
        </w:rPr>
        <w:t xml:space="preserve"> leistungsfähigen</w:t>
      </w:r>
      <w:r w:rsidR="00E43288" w:rsidRPr="00E65108">
        <w:rPr>
          <w:i/>
          <w:iCs/>
          <w:sz w:val="20"/>
          <w:szCs w:val="20"/>
        </w:rPr>
        <w:t xml:space="preserve"> ENGEL </w:t>
      </w:r>
      <w:proofErr w:type="spellStart"/>
      <w:r w:rsidR="00E43288" w:rsidRPr="00E65108">
        <w:rPr>
          <w:i/>
          <w:iCs/>
          <w:sz w:val="20"/>
          <w:szCs w:val="20"/>
        </w:rPr>
        <w:t>duo</w:t>
      </w:r>
      <w:proofErr w:type="spellEnd"/>
      <w:r w:rsidR="00E43288" w:rsidRPr="00E65108">
        <w:rPr>
          <w:i/>
          <w:iCs/>
          <w:sz w:val="20"/>
          <w:szCs w:val="20"/>
        </w:rPr>
        <w:t xml:space="preserve"> Zwei-Platten</w:t>
      </w:r>
      <w:r w:rsidR="00B83BAA">
        <w:rPr>
          <w:i/>
          <w:iCs/>
          <w:sz w:val="20"/>
          <w:szCs w:val="20"/>
        </w:rPr>
        <w:t>-</w:t>
      </w:r>
      <w:r w:rsidR="00E43288" w:rsidRPr="00E65108">
        <w:rPr>
          <w:i/>
          <w:iCs/>
          <w:sz w:val="20"/>
          <w:szCs w:val="20"/>
        </w:rPr>
        <w:t>Spritzgießmaschinen erweiter</w:t>
      </w:r>
      <w:r w:rsidR="00C6439D">
        <w:rPr>
          <w:i/>
          <w:iCs/>
          <w:sz w:val="20"/>
          <w:szCs w:val="20"/>
        </w:rPr>
        <w:t>n</w:t>
      </w:r>
      <w:r w:rsidR="00E43288" w:rsidRPr="00E65108">
        <w:rPr>
          <w:i/>
          <w:iCs/>
          <w:sz w:val="20"/>
          <w:szCs w:val="20"/>
        </w:rPr>
        <w:t xml:space="preserve"> den nutzbaren Werkzeugraum und erhöht die Flexibilität in der Produktion. Das senkt Investitionskosten und erleichtert die wirtschaftliche Umsetzung anspruchsvoller Anwendungen.</w:t>
      </w:r>
      <w:r w:rsidR="00C6439D">
        <w:rPr>
          <w:i/>
          <w:iCs/>
          <w:sz w:val="20"/>
          <w:szCs w:val="20"/>
        </w:rPr>
        <w:br/>
      </w:r>
    </w:p>
    <w:p w14:paraId="1AEAA607" w14:textId="34663771" w:rsidR="0041680C" w:rsidRPr="0041680C" w:rsidRDefault="003474F9" w:rsidP="0041680C">
      <w:pPr>
        <w:spacing w:before="120" w:line="312" w:lineRule="auto"/>
        <w:jc w:val="left"/>
      </w:pPr>
      <w:r>
        <w:lastRenderedPageBreak/>
        <w:t>D</w:t>
      </w:r>
      <w:r w:rsidR="00E61071">
        <w:t xml:space="preserve">as Portfolio wurde technisch überarbeitet, um die Anforderungen des Marktes noch besser zu erfüllen. </w:t>
      </w:r>
      <w:r w:rsidR="003F6E28">
        <w:t>Die verfügbare</w:t>
      </w:r>
      <w:r w:rsidR="00852A49">
        <w:t>n</w:t>
      </w:r>
      <w:r w:rsidR="003F6E28">
        <w:t xml:space="preserve"> Schließk</w:t>
      </w:r>
      <w:r w:rsidR="00852A49">
        <w:t>räfte</w:t>
      </w:r>
      <w:r w:rsidR="003F6E28">
        <w:t xml:space="preserve"> steig</w:t>
      </w:r>
      <w:r w:rsidR="00852A49">
        <w:t>en</w:t>
      </w:r>
      <w:r w:rsidR="0098706A">
        <w:t xml:space="preserve"> im aktualisierten Portfolio</w:t>
      </w:r>
      <w:r w:rsidR="003F6E28">
        <w:t xml:space="preserve"> bei gleichen Plattengrößen um bis zu 28 %</w:t>
      </w:r>
      <w:r w:rsidR="0041680C">
        <w:t xml:space="preserve">. Dadurch lassen sich Anwendungen </w:t>
      </w:r>
      <w:r w:rsidR="00B06C49">
        <w:t xml:space="preserve">mit höheren Leistungsanforderungen </w:t>
      </w:r>
      <w:r w:rsidR="0041680C">
        <w:t>auf derselben Maschinenplattform realisieren.</w:t>
      </w:r>
    </w:p>
    <w:p w14:paraId="36F023E6" w14:textId="3B4E76C2" w:rsidR="0041680C" w:rsidRPr="0041680C" w:rsidRDefault="0041680C" w:rsidP="0041680C">
      <w:pPr>
        <w:spacing w:before="120" w:line="312" w:lineRule="auto"/>
        <w:jc w:val="left"/>
      </w:pPr>
      <w:r w:rsidRPr="0041680C">
        <w:t xml:space="preserve">Neu hinzugekommen sind zudem Wide-Platen-Versionen für die </w:t>
      </w:r>
      <w:proofErr w:type="spellStart"/>
      <w:r w:rsidRPr="0041680C">
        <w:t>duo</w:t>
      </w:r>
      <w:proofErr w:type="spellEnd"/>
      <w:r w:rsidRPr="0041680C">
        <w:t xml:space="preserve"> 1000 und </w:t>
      </w:r>
      <w:proofErr w:type="spellStart"/>
      <w:r w:rsidRPr="0041680C">
        <w:t>duo</w:t>
      </w:r>
      <w:proofErr w:type="spellEnd"/>
      <w:r w:rsidRPr="0041680C">
        <w:t xml:space="preserve"> 2100. Die vergrößerten Aufspannplatten erweitern den nutzbaren Werkzeugraum und ermöglichen den Einsatz größerer Werkzeuge bei gleicher Maschinenklasse. Dies erhöht die Flexibilität in der Produktion und </w:t>
      </w:r>
      <w:r w:rsidR="00A80489">
        <w:t>reduziert</w:t>
      </w:r>
      <w:r w:rsidRPr="0041680C">
        <w:t xml:space="preserve"> Investitionskosten.</w:t>
      </w:r>
    </w:p>
    <w:p w14:paraId="09B507E0" w14:textId="023783BC" w:rsidR="0041680C" w:rsidRPr="0041680C" w:rsidRDefault="005D5C3A" w:rsidP="0041680C">
      <w:pPr>
        <w:spacing w:before="120" w:line="312" w:lineRule="auto"/>
        <w:jc w:val="left"/>
      </w:pPr>
      <w:r>
        <w:t xml:space="preserve">Neben der maximalen Flexibilität </w:t>
      </w:r>
      <w:r w:rsidR="00CC1E50">
        <w:t xml:space="preserve">hinsichtlich </w:t>
      </w:r>
      <w:r w:rsidR="007234C1">
        <w:t xml:space="preserve">Konfiguration und technischer </w:t>
      </w:r>
      <w:r w:rsidR="005904C4">
        <w:t>Ausstattung</w:t>
      </w:r>
      <w:r w:rsidR="007234C1">
        <w:t xml:space="preserve"> steht d</w:t>
      </w:r>
      <w:r w:rsidR="0041680C" w:rsidRPr="0041680C">
        <w:t xml:space="preserve">ie ENGEL </w:t>
      </w:r>
      <w:proofErr w:type="spellStart"/>
      <w:r w:rsidR="0041680C" w:rsidRPr="0041680C">
        <w:t>duo</w:t>
      </w:r>
      <w:proofErr w:type="spellEnd"/>
      <w:r w:rsidR="0041680C" w:rsidRPr="0041680C">
        <w:t xml:space="preserve"> Baureihe weiterhin für hohe Plattensteifigkeit, geringe </w:t>
      </w:r>
      <w:r w:rsidR="00904CEE" w:rsidRPr="009C2F2E">
        <w:t xml:space="preserve">Betriebskosten </w:t>
      </w:r>
      <w:r w:rsidR="0041680C" w:rsidRPr="009C2F2E">
        <w:t xml:space="preserve">und niedrigen </w:t>
      </w:r>
      <w:r w:rsidR="00F70642" w:rsidRPr="009C2F2E">
        <w:t>Energieverbrauch</w:t>
      </w:r>
      <w:r w:rsidR="0041680C" w:rsidRPr="0041680C">
        <w:t>.</w:t>
      </w:r>
      <w:r w:rsidR="0055694C">
        <w:t xml:space="preserve"> Die kurzen Trocke</w:t>
      </w:r>
      <w:r w:rsidR="000C070D">
        <w:t>n</w:t>
      </w:r>
      <w:r w:rsidR="0055694C">
        <w:t>laufzeiten d</w:t>
      </w:r>
      <w:r w:rsidR="00E53279">
        <w:t xml:space="preserve">ieser Baureihe </w:t>
      </w:r>
      <w:r w:rsidR="00A11508">
        <w:t xml:space="preserve">sorgen für </w:t>
      </w:r>
      <w:r w:rsidR="008F1B9C">
        <w:t xml:space="preserve">kurze Zykluszeiten und </w:t>
      </w:r>
      <w:r w:rsidR="0030774D">
        <w:t xml:space="preserve">damit für erhöhte Produktivität. </w:t>
      </w:r>
      <w:r w:rsidR="0041680C" w:rsidRPr="0041680C">
        <w:t xml:space="preserve"> Ergänzt wird dies durch eine schnelle Ersatzteilversorgung und eine weltweit etablierte Serviceinfrastruktur. Seit ihrer Markteinführung im Jahr 1994 wurden weltweit mehr als 15000 Maschinen installiert.</w:t>
      </w:r>
    </w:p>
    <w:p w14:paraId="00FBE4E9" w14:textId="77777777" w:rsidR="0041680C" w:rsidRPr="0041680C" w:rsidRDefault="0041680C" w:rsidP="0041680C">
      <w:pPr>
        <w:spacing w:before="120" w:line="312" w:lineRule="auto"/>
        <w:jc w:val="left"/>
        <w:rPr>
          <w:b/>
          <w:bCs/>
        </w:rPr>
      </w:pPr>
      <w:r w:rsidRPr="0041680C">
        <w:rPr>
          <w:b/>
          <w:bCs/>
        </w:rPr>
        <w:t>WINTEC t-</w:t>
      </w:r>
      <w:proofErr w:type="spellStart"/>
      <w:r w:rsidRPr="0041680C">
        <w:rPr>
          <w:b/>
          <w:bCs/>
        </w:rPr>
        <w:t>win</w:t>
      </w:r>
      <w:proofErr w:type="spellEnd"/>
      <w:r w:rsidRPr="0041680C">
        <w:rPr>
          <w:b/>
          <w:bCs/>
        </w:rPr>
        <w:t>: gesteigerte Einspritzleistung für höhere Produktivität</w:t>
      </w:r>
    </w:p>
    <w:p w14:paraId="5A896B86" w14:textId="5AE3ABD3" w:rsidR="0041680C" w:rsidRDefault="0041680C" w:rsidP="0041680C">
      <w:pPr>
        <w:spacing w:before="120" w:line="312" w:lineRule="auto"/>
        <w:jc w:val="left"/>
      </w:pPr>
      <w:r w:rsidRPr="0041680C">
        <w:t xml:space="preserve">Auch die </w:t>
      </w:r>
      <w:r w:rsidRPr="00142737">
        <w:rPr>
          <w:color w:val="000000" w:themeColor="text1"/>
        </w:rPr>
        <w:t xml:space="preserve">WINTEC </w:t>
      </w:r>
      <w:hyperlink r:id="rId11" w:history="1">
        <w:r w:rsidRPr="00142737">
          <w:rPr>
            <w:rStyle w:val="Hyperlink"/>
            <w:color w:val="000000" w:themeColor="text1"/>
          </w:rPr>
          <w:t>t-</w:t>
        </w:r>
        <w:proofErr w:type="spellStart"/>
        <w:r w:rsidRPr="00142737">
          <w:rPr>
            <w:rStyle w:val="Hyperlink"/>
            <w:color w:val="000000" w:themeColor="text1"/>
          </w:rPr>
          <w:t>win</w:t>
        </w:r>
        <w:proofErr w:type="spellEnd"/>
        <w:r w:rsidRPr="00142737">
          <w:rPr>
            <w:rStyle w:val="Hyperlink"/>
            <w:color w:val="000000" w:themeColor="text1"/>
          </w:rPr>
          <w:t xml:space="preserve"> Zwei-Platten-Spritzgießmaschinen</w:t>
        </w:r>
      </w:hyperlink>
      <w:r w:rsidRPr="00142737">
        <w:rPr>
          <w:color w:val="000000" w:themeColor="text1"/>
        </w:rPr>
        <w:t xml:space="preserve"> wurden </w:t>
      </w:r>
      <w:r w:rsidR="00A1520B" w:rsidRPr="00142737">
        <w:rPr>
          <w:color w:val="000000" w:themeColor="text1"/>
        </w:rPr>
        <w:t>mit</w:t>
      </w:r>
      <w:r w:rsidRPr="00142737">
        <w:rPr>
          <w:color w:val="000000" w:themeColor="text1"/>
        </w:rPr>
        <w:t xml:space="preserve"> der Portfolioüberarbeitung weiterentwickelt und sind nun global mit Schließkräften von 4500 </w:t>
      </w:r>
      <w:r w:rsidRPr="0041680C">
        <w:t>bis 40000 kN verfügbar.</w:t>
      </w:r>
    </w:p>
    <w:p w14:paraId="54C8B88C" w14:textId="386D4A4B" w:rsidR="006612EA" w:rsidRDefault="00097171" w:rsidP="006612EA">
      <w:pPr>
        <w:spacing w:before="120" w:line="312" w:lineRule="auto"/>
        <w:jc w:val="center"/>
      </w:pPr>
      <w:r>
        <w:rPr>
          <w:noProof/>
        </w:rPr>
        <w:drawing>
          <wp:inline distT="0" distB="0" distL="0" distR="0" wp14:anchorId="53C7F8B6" wp14:editId="141B878C">
            <wp:extent cx="4258945" cy="2139950"/>
            <wp:effectExtent l="0" t="0" r="8255" b="0"/>
            <wp:docPr id="1110231931" name="Grafik 2" descr="Ein Bild, das Gerät, Maschine, Bautechnik, Mo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31931" name="Grafik 2" descr="Ein Bild, das Gerät, Maschine, Bautechnik, Motor enthält.&#10;&#10;KI-generierte Inhalte können fehlerhaft sein."/>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981" b="6572"/>
                    <a:stretch>
                      <a:fillRect/>
                    </a:stretch>
                  </pic:blipFill>
                  <pic:spPr bwMode="auto">
                    <a:xfrm>
                      <a:off x="0" y="0"/>
                      <a:ext cx="4275091" cy="2148063"/>
                    </a:xfrm>
                    <a:prstGeom prst="rect">
                      <a:avLst/>
                    </a:prstGeom>
                    <a:noFill/>
                    <a:ln>
                      <a:noFill/>
                    </a:ln>
                    <a:extLst>
                      <a:ext uri="{53640926-AAD7-44D8-BBD7-CCE9431645EC}">
                        <a14:shadowObscured xmlns:a14="http://schemas.microsoft.com/office/drawing/2010/main"/>
                      </a:ext>
                    </a:extLst>
                  </pic:spPr>
                </pic:pic>
              </a:graphicData>
            </a:graphic>
          </wp:inline>
        </w:drawing>
      </w:r>
    </w:p>
    <w:p w14:paraId="353B1C19" w14:textId="0E5EC154" w:rsidR="000721CC" w:rsidRPr="000721CC" w:rsidRDefault="000721CC" w:rsidP="000721CC">
      <w:pPr>
        <w:spacing w:before="120" w:line="312" w:lineRule="auto"/>
        <w:jc w:val="center"/>
        <w:rPr>
          <w:i/>
          <w:iCs/>
          <w:sz w:val="20"/>
          <w:szCs w:val="20"/>
        </w:rPr>
      </w:pPr>
      <w:r w:rsidRPr="000721CC">
        <w:rPr>
          <w:i/>
          <w:iCs/>
          <w:sz w:val="20"/>
          <w:szCs w:val="20"/>
        </w:rPr>
        <w:t>Bild 3: Die WINTEC t-</w:t>
      </w:r>
      <w:proofErr w:type="spellStart"/>
      <w:r w:rsidRPr="000721CC">
        <w:rPr>
          <w:i/>
          <w:iCs/>
          <w:sz w:val="20"/>
          <w:szCs w:val="20"/>
        </w:rPr>
        <w:t>win</w:t>
      </w:r>
      <w:proofErr w:type="spellEnd"/>
      <w:r w:rsidRPr="000721CC">
        <w:rPr>
          <w:i/>
          <w:iCs/>
          <w:sz w:val="20"/>
          <w:szCs w:val="20"/>
        </w:rPr>
        <w:t xml:space="preserve"> Zwei-Platten</w:t>
      </w:r>
      <w:r w:rsidR="00B83BAA">
        <w:rPr>
          <w:i/>
          <w:iCs/>
          <w:sz w:val="20"/>
          <w:szCs w:val="20"/>
        </w:rPr>
        <w:t>-</w:t>
      </w:r>
      <w:r w:rsidRPr="000721CC">
        <w:rPr>
          <w:i/>
          <w:iCs/>
          <w:sz w:val="20"/>
          <w:szCs w:val="20"/>
        </w:rPr>
        <w:t>Spritzgießmaschinen bieten hohe Einspritzleistung für großvolumige Bauteile. Das verkürzt Füllzeiten, erhöht die Produktivität und sichert wirtschaftliche Serienprozesse.</w:t>
      </w:r>
      <w:r w:rsidR="00C6439D">
        <w:rPr>
          <w:i/>
          <w:iCs/>
          <w:sz w:val="20"/>
          <w:szCs w:val="20"/>
        </w:rPr>
        <w:br/>
      </w:r>
    </w:p>
    <w:p w14:paraId="64EEEC50" w14:textId="733A8432" w:rsidR="0041680C" w:rsidRPr="0041680C" w:rsidRDefault="0098706A" w:rsidP="0041680C">
      <w:pPr>
        <w:spacing w:before="120" w:line="312" w:lineRule="auto"/>
        <w:jc w:val="left"/>
      </w:pPr>
      <w:r>
        <w:t>Die neuen</w:t>
      </w:r>
      <w:r w:rsidR="0041680C" w:rsidRPr="0041680C">
        <w:t xml:space="preserve"> </w:t>
      </w:r>
      <w:r w:rsidR="0041680C" w:rsidRPr="00890995">
        <w:t>Spritzaggregate</w:t>
      </w:r>
      <w:r w:rsidR="0041680C" w:rsidRPr="0041680C">
        <w:t xml:space="preserve"> </w:t>
      </w:r>
      <w:r w:rsidR="00890995">
        <w:t>verfügen über eine</w:t>
      </w:r>
      <w:r w:rsidR="00E41C72" w:rsidRPr="0041680C">
        <w:t xml:space="preserve"> </w:t>
      </w:r>
      <w:r w:rsidR="0041680C" w:rsidRPr="0041680C">
        <w:t>um bis zu 38 %</w:t>
      </w:r>
      <w:r w:rsidR="00890995">
        <w:t xml:space="preserve"> höhere</w:t>
      </w:r>
      <w:r w:rsidR="0041680C">
        <w:t xml:space="preserve"> </w:t>
      </w:r>
      <w:r w:rsidR="00E41C72">
        <w:t>Einspritzleistung</w:t>
      </w:r>
      <w:r w:rsidR="0041680C" w:rsidRPr="0041680C">
        <w:t xml:space="preserve">. </w:t>
      </w:r>
      <w:r w:rsidR="00C72E8A">
        <w:t>Damit verkürzen sich</w:t>
      </w:r>
      <w:r w:rsidR="0041680C" w:rsidRPr="0041680C">
        <w:t xml:space="preserve"> Füllzeiten und das Anwendungsspektrum</w:t>
      </w:r>
      <w:r w:rsidR="00C72E8A">
        <w:t xml:space="preserve"> erweitert sich</w:t>
      </w:r>
      <w:r w:rsidR="0041680C" w:rsidRPr="0041680C">
        <w:t>, insbesondere bei großvolumigen oder anspruchsvollen Bauteilen.</w:t>
      </w:r>
    </w:p>
    <w:p w14:paraId="3CECAF4D" w14:textId="77777777" w:rsidR="0041680C" w:rsidRPr="0041680C" w:rsidRDefault="0041680C" w:rsidP="0041680C">
      <w:pPr>
        <w:spacing w:before="120" w:line="312" w:lineRule="auto"/>
        <w:jc w:val="left"/>
      </w:pPr>
      <w:r w:rsidRPr="0041680C">
        <w:t xml:space="preserve">Ergänzend unterstützt </w:t>
      </w:r>
      <w:proofErr w:type="spellStart"/>
      <w:r w:rsidRPr="0041680C">
        <w:t>iQ</w:t>
      </w:r>
      <w:proofErr w:type="spellEnd"/>
      <w:r w:rsidRPr="0041680C">
        <w:t xml:space="preserve"> </w:t>
      </w:r>
      <w:proofErr w:type="spellStart"/>
      <w:r w:rsidRPr="0041680C">
        <w:t>weight</w:t>
      </w:r>
      <w:proofErr w:type="spellEnd"/>
      <w:r w:rsidRPr="0041680C">
        <w:t xml:space="preserve"> </w:t>
      </w:r>
      <w:proofErr w:type="spellStart"/>
      <w:r w:rsidRPr="0041680C">
        <w:t>control</w:t>
      </w:r>
      <w:proofErr w:type="spellEnd"/>
      <w:r w:rsidRPr="0041680C">
        <w:t xml:space="preserve"> plus die Prozessführung, indem es Schwankungen in der Materialviskosität automatisch ausgleicht. Dies erhöht die Konstanz in der Serienfertigung und reduziert Ausschuss.</w:t>
      </w:r>
    </w:p>
    <w:p w14:paraId="33A033CF" w14:textId="26C572BA" w:rsidR="0041680C" w:rsidRPr="0041680C" w:rsidRDefault="0041680C" w:rsidP="0041680C">
      <w:pPr>
        <w:spacing w:before="120" w:line="312" w:lineRule="auto"/>
        <w:jc w:val="left"/>
      </w:pPr>
      <w:r w:rsidRPr="0041680C">
        <w:lastRenderedPageBreak/>
        <w:t>Die t-</w:t>
      </w:r>
      <w:proofErr w:type="spellStart"/>
      <w:r w:rsidRPr="0041680C">
        <w:t>win</w:t>
      </w:r>
      <w:proofErr w:type="spellEnd"/>
      <w:r w:rsidRPr="0041680C">
        <w:t xml:space="preserve"> ist konsequent als wirtschaftliche </w:t>
      </w:r>
      <w:r w:rsidR="005D1FEC">
        <w:t xml:space="preserve">und robuste </w:t>
      </w:r>
      <w:r w:rsidRPr="0041680C">
        <w:t xml:space="preserve">Zwei-Platten-Maschine für </w:t>
      </w:r>
      <w:r w:rsidR="00E30C14" w:rsidRPr="00256CED">
        <w:t>standardnahe P</w:t>
      </w:r>
      <w:r w:rsidRPr="00256CED">
        <w:t>rozesse</w:t>
      </w:r>
      <w:r w:rsidRPr="0041680C">
        <w:t xml:space="preserve"> ausgelegt. Sie kombiniert ein standardisiertes Maschinenkonzept mit zuverlässiger Technik und </w:t>
      </w:r>
      <w:r w:rsidR="006A2BDF">
        <w:t>bietet ho</w:t>
      </w:r>
      <w:r w:rsidR="004C78D2">
        <w:t>he Verfügbarkeit</w:t>
      </w:r>
      <w:r w:rsidRPr="0041680C">
        <w:t>. Mit rund 2000 installierten Maschinen hat sich die Baureihe weltweit etabliert.</w:t>
      </w:r>
    </w:p>
    <w:p w14:paraId="23F04EF6" w14:textId="77777777" w:rsidR="0041680C" w:rsidRPr="0041680C" w:rsidRDefault="0041680C" w:rsidP="0041680C">
      <w:pPr>
        <w:spacing w:before="120" w:line="312" w:lineRule="auto"/>
        <w:jc w:val="left"/>
        <w:rPr>
          <w:b/>
          <w:bCs/>
        </w:rPr>
      </w:pPr>
      <w:r w:rsidRPr="0041680C">
        <w:rPr>
          <w:b/>
          <w:bCs/>
        </w:rPr>
        <w:t>Breites Portfolio für unterschiedliche Produktionsstrategien</w:t>
      </w:r>
    </w:p>
    <w:p w14:paraId="55120723" w14:textId="77777777" w:rsidR="0041680C" w:rsidRPr="0041680C" w:rsidRDefault="0041680C" w:rsidP="0041680C">
      <w:pPr>
        <w:spacing w:before="120" w:line="312" w:lineRule="auto"/>
        <w:jc w:val="left"/>
      </w:pPr>
      <w:r w:rsidRPr="0041680C">
        <w:t>Mit dem globalen Rollout der vollelektrischen e-</w:t>
      </w:r>
      <w:proofErr w:type="spellStart"/>
      <w:r w:rsidRPr="0041680C">
        <w:t>win</w:t>
      </w:r>
      <w:proofErr w:type="spellEnd"/>
      <w:r w:rsidRPr="0041680C">
        <w:t xml:space="preserve"> sowie der Neustrukturierung der duo- und t-</w:t>
      </w:r>
      <w:proofErr w:type="spellStart"/>
      <w:r w:rsidRPr="0041680C">
        <w:t>win</w:t>
      </w:r>
      <w:proofErr w:type="spellEnd"/>
      <w:r w:rsidRPr="0041680C">
        <w:t xml:space="preserve"> Baureihen stellt die ENGEL Gruppe ein klar strukturiertes Gesamtportfolio bereit, das unterschiedliche Anforderungen in der Kunststoffverarbeitung abdeckt.</w:t>
      </w:r>
    </w:p>
    <w:p w14:paraId="2FA8A667" w14:textId="35D55181" w:rsidR="0041680C" w:rsidRPr="0007428B" w:rsidRDefault="0041680C" w:rsidP="0041680C">
      <w:pPr>
        <w:spacing w:before="120" w:line="312" w:lineRule="auto"/>
        <w:jc w:val="left"/>
      </w:pPr>
      <w:r w:rsidRPr="0041680C">
        <w:t xml:space="preserve">Spritzgießverarbeiter </w:t>
      </w:r>
      <w:r w:rsidR="00713830" w:rsidRPr="0007428B">
        <w:t>profitieren von</w:t>
      </w:r>
      <w:r w:rsidRPr="0007428B">
        <w:t xml:space="preserve"> eine</w:t>
      </w:r>
      <w:r w:rsidR="00713830" w:rsidRPr="0007428B">
        <w:t>r</w:t>
      </w:r>
      <w:r w:rsidRPr="0007428B">
        <w:t xml:space="preserve"> </w:t>
      </w:r>
      <w:r w:rsidR="00BA00CE" w:rsidRPr="0007428B">
        <w:t xml:space="preserve">klaren </w:t>
      </w:r>
      <w:r w:rsidRPr="0007428B">
        <w:t>Maschinen</w:t>
      </w:r>
      <w:r w:rsidR="00C8032E" w:rsidRPr="0007428B">
        <w:t>aus</w:t>
      </w:r>
      <w:r w:rsidRPr="0007428B">
        <w:t>wahl, schnellere</w:t>
      </w:r>
      <w:r w:rsidR="00713830" w:rsidRPr="0007428B">
        <w:t>r</w:t>
      </w:r>
      <w:r w:rsidRPr="0007428B">
        <w:t xml:space="preserve"> Projektabwicklung und eine</w:t>
      </w:r>
      <w:r w:rsidR="00713830" w:rsidRPr="0007428B">
        <w:t>r</w:t>
      </w:r>
      <w:r w:rsidRPr="0007428B">
        <w:t xml:space="preserve"> </w:t>
      </w:r>
      <w:r w:rsidR="002605E4" w:rsidRPr="0007428B">
        <w:t>höheren Wirtschaftlichkeit</w:t>
      </w:r>
      <w:r w:rsidRPr="0007428B">
        <w:t xml:space="preserve">. </w:t>
      </w:r>
      <w:r w:rsidR="009979D9" w:rsidRPr="00C325E0">
        <w:t>Mit den beiden Marken ENGEL und WINTEC deckt die weltweit agierende Unternehmensgruppe ein breites technologisches Spektrum ab</w:t>
      </w:r>
      <w:r w:rsidR="009979D9" w:rsidRPr="0007428B">
        <w:t xml:space="preserve"> </w:t>
      </w:r>
      <w:r w:rsidR="0007428B" w:rsidRPr="0007428B">
        <w:t>mit dem sich Effizienz, Prozessstabilität und Wirtschaftlichkeit gezielt verbessern lassen.</w:t>
      </w:r>
    </w:p>
    <w:p w14:paraId="06F3A5E0" w14:textId="77777777" w:rsidR="00302C30" w:rsidRDefault="00302C30" w:rsidP="0041680C">
      <w:pPr>
        <w:spacing w:before="120" w:line="312" w:lineRule="auto"/>
        <w:jc w:val="left"/>
      </w:pPr>
    </w:p>
    <w:p w14:paraId="5DBAE992" w14:textId="55AD81CA" w:rsidR="00987E4D" w:rsidRDefault="00987E4D" w:rsidP="0041680C">
      <w:pPr>
        <w:spacing w:before="120" w:line="312" w:lineRule="auto"/>
        <w:jc w:val="left"/>
      </w:pPr>
      <w:r>
        <w:t>Bilder: ENGEL</w:t>
      </w:r>
    </w:p>
    <w:p w14:paraId="486EBD3E" w14:textId="77777777" w:rsidR="00987E4D" w:rsidRDefault="00987E4D" w:rsidP="0041680C">
      <w:pPr>
        <w:spacing w:before="120" w:line="312" w:lineRule="auto"/>
        <w:jc w:val="left"/>
      </w:pPr>
    </w:p>
    <w:p w14:paraId="5E9D3E98" w14:textId="7118593F" w:rsidR="00987E4D" w:rsidRDefault="00987E4D" w:rsidP="00987E4D">
      <w:pPr>
        <w:tabs>
          <w:tab w:val="left" w:pos="8330"/>
        </w:tabs>
        <w:spacing w:before="120" w:line="312" w:lineRule="auto"/>
        <w:jc w:val="left"/>
      </w:pPr>
      <w:r>
        <w:tab/>
      </w:r>
    </w:p>
    <w:p w14:paraId="3F9FD0C1" w14:textId="77777777" w:rsidR="00987E4D" w:rsidRDefault="00987E4D" w:rsidP="0041680C">
      <w:pPr>
        <w:spacing w:before="120" w:line="312" w:lineRule="auto"/>
        <w:jc w:val="left"/>
      </w:pPr>
    </w:p>
    <w:p w14:paraId="336C08B2" w14:textId="77777777" w:rsidR="00097171" w:rsidRDefault="00097171" w:rsidP="0041680C">
      <w:pPr>
        <w:spacing w:before="120" w:line="312" w:lineRule="auto"/>
        <w:jc w:val="left"/>
      </w:pPr>
    </w:p>
    <w:p w14:paraId="6F50E596" w14:textId="77777777" w:rsidR="00097171" w:rsidRDefault="00097171" w:rsidP="0041680C">
      <w:pPr>
        <w:spacing w:before="120" w:line="312" w:lineRule="auto"/>
        <w:jc w:val="left"/>
      </w:pPr>
    </w:p>
    <w:p w14:paraId="726055C2" w14:textId="4D211684" w:rsidR="00987E4D" w:rsidRPr="00097171" w:rsidRDefault="00987E4D" w:rsidP="00987E4D">
      <w:pPr>
        <w:rPr>
          <w:b/>
          <w:bCs/>
          <w:iCs/>
          <w:sz w:val="20"/>
          <w:szCs w:val="20"/>
        </w:rPr>
      </w:pPr>
      <w:r w:rsidRPr="00662F2A">
        <w:rPr>
          <w:b/>
          <w:bCs/>
          <w:iCs/>
          <w:sz w:val="20"/>
          <w:szCs w:val="20"/>
        </w:rPr>
        <w:t xml:space="preserve">ENGEL AUSTRIA GmbH </w:t>
      </w:r>
    </w:p>
    <w:p w14:paraId="74C6DABA" w14:textId="77777777" w:rsidR="00987E4D" w:rsidRPr="00662F2A" w:rsidRDefault="00987E4D" w:rsidP="00987E4D">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zwölf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0BC1F71A" w14:textId="77777777" w:rsidR="00987E4D" w:rsidRPr="00662F2A" w:rsidRDefault="00987E4D" w:rsidP="00987E4D">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Ludwig-Engel-</w:t>
      </w:r>
      <w:proofErr w:type="spellStart"/>
      <w:r w:rsidRPr="00662F2A">
        <w:rPr>
          <w:iCs/>
          <w:sz w:val="20"/>
          <w:szCs w:val="20"/>
        </w:rPr>
        <w:t>Strasse</w:t>
      </w:r>
      <w:proofErr w:type="spellEnd"/>
      <w:r w:rsidRPr="00662F2A">
        <w:rPr>
          <w:iCs/>
          <w:sz w:val="20"/>
          <w:szCs w:val="20"/>
        </w:rPr>
        <w:t xml:space="preserve"> 1, A-4311 Schwertberg, Österreich </w:t>
      </w:r>
      <w:bookmarkStart w:id="0" w:name="_Hlk130909927"/>
      <w:r w:rsidRPr="00662F2A">
        <w:rPr>
          <w:b/>
          <w:bCs/>
          <w:iCs/>
          <w:sz w:val="20"/>
          <w:szCs w:val="20"/>
        </w:rPr>
        <w:br/>
      </w:r>
      <w:r w:rsidRPr="00662F2A">
        <w:rPr>
          <w:iCs/>
          <w:sz w:val="20"/>
          <w:szCs w:val="20"/>
        </w:rPr>
        <w:t xml:space="preserve">Tel.: +43 (0)50 6207 3807 </w:t>
      </w:r>
      <w:proofErr w:type="gramStart"/>
      <w:r w:rsidRPr="00662F2A">
        <w:rPr>
          <w:iCs/>
          <w:sz w:val="20"/>
          <w:szCs w:val="20"/>
        </w:rPr>
        <w:t>email</w:t>
      </w:r>
      <w:proofErr w:type="gramEnd"/>
      <w:r w:rsidRPr="00662F2A">
        <w:rPr>
          <w:iCs/>
          <w:sz w:val="20"/>
          <w:szCs w:val="20"/>
        </w:rPr>
        <w:t xml:space="preserve">: </w:t>
      </w:r>
      <w:hyperlink r:id="rId13" w:history="1">
        <w:r w:rsidRPr="00662F2A">
          <w:rPr>
            <w:rStyle w:val="Hyperlink"/>
            <w:iCs/>
            <w:color w:val="000000"/>
            <w:sz w:val="20"/>
            <w:szCs w:val="20"/>
          </w:rPr>
          <w:t>tobias.neumann@engel.at</w:t>
        </w:r>
      </w:hyperlink>
      <w:r w:rsidRPr="00662F2A">
        <w:rPr>
          <w:iCs/>
          <w:sz w:val="20"/>
          <w:szCs w:val="20"/>
        </w:rPr>
        <w:t xml:space="preserve"> </w:t>
      </w:r>
      <w:bookmarkEnd w:id="0"/>
    </w:p>
    <w:p w14:paraId="2B3158B8" w14:textId="77777777" w:rsidR="00987E4D" w:rsidRPr="00662F2A" w:rsidRDefault="00987E4D" w:rsidP="00987E4D">
      <w:pPr>
        <w:spacing w:before="120"/>
        <w:jc w:val="left"/>
        <w:rPr>
          <w:b/>
          <w:bCs/>
          <w:iCs/>
          <w:sz w:val="20"/>
          <w:szCs w:val="20"/>
        </w:rPr>
      </w:pPr>
    </w:p>
    <w:p w14:paraId="1F254E22" w14:textId="77777777" w:rsidR="00987E4D" w:rsidRPr="00662F2A" w:rsidRDefault="00987E4D" w:rsidP="00987E4D">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4E9983C1" w14:textId="24E37842" w:rsidR="00987E4D" w:rsidRPr="00987E4D" w:rsidRDefault="00987E4D" w:rsidP="00987E4D">
      <w:pPr>
        <w:jc w:val="left"/>
        <w:rPr>
          <w:color w:val="9AB73E"/>
        </w:rPr>
      </w:pPr>
      <w:hyperlink r:id="rId14" w:history="1">
        <w:r w:rsidRPr="00EB2B0B">
          <w:rPr>
            <w:rStyle w:val="Hyperlink"/>
            <w:color w:val="9AB73E"/>
          </w:rPr>
          <w:t>www.engelglobal.com</w:t>
        </w:r>
      </w:hyperlink>
    </w:p>
    <w:sectPr w:rsidR="00987E4D" w:rsidRPr="00987E4D" w:rsidSect="00987E4D">
      <w:headerReference w:type="default" r:id="rId15"/>
      <w:footerReference w:type="default" r:id="rId16"/>
      <w:pgSz w:w="11906" w:h="16838"/>
      <w:pgMar w:top="1702"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0616" w14:textId="77777777" w:rsidR="00EE5E03" w:rsidRDefault="00EE5E03" w:rsidP="00484822">
      <w:pPr>
        <w:spacing w:after="0"/>
      </w:pPr>
      <w:r>
        <w:separator/>
      </w:r>
    </w:p>
  </w:endnote>
  <w:endnote w:type="continuationSeparator" w:id="0">
    <w:p w14:paraId="6DDCDABD" w14:textId="77777777" w:rsidR="00EE5E03" w:rsidRDefault="00EE5E03"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CC88" w14:textId="77777777" w:rsidR="00987E4D" w:rsidRPr="00B727EE" w:rsidRDefault="00987E4D" w:rsidP="00987E4D">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7E62B0D9" wp14:editId="2B27623B">
          <wp:simplePos x="0" y="0"/>
          <wp:positionH relativeFrom="column">
            <wp:posOffset>31750</wp:posOffset>
          </wp:positionH>
          <wp:positionV relativeFrom="paragraph">
            <wp:posOffset>-207645</wp:posOffset>
          </wp:positionV>
          <wp:extent cx="1228725" cy="450850"/>
          <wp:effectExtent l="0" t="0" r="0" b="0"/>
          <wp:wrapNone/>
          <wp:docPr id="1417121551"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0C686CD4" w14:textId="77777777" w:rsidR="00987E4D" w:rsidRDefault="00987E4D" w:rsidP="00987E4D">
    <w:pPr>
      <w:pStyle w:val="Fuzeile"/>
      <w:jc w:val="right"/>
    </w:pPr>
  </w:p>
  <w:p w14:paraId="1D23B851" w14:textId="77777777" w:rsidR="00987E4D" w:rsidRPr="00D65EA9" w:rsidRDefault="00987E4D" w:rsidP="00987E4D">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p w14:paraId="56A752C1" w14:textId="77777777" w:rsidR="00987E4D" w:rsidRDefault="00987E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A89D" w14:textId="77777777" w:rsidR="00EE5E03" w:rsidRDefault="00EE5E03" w:rsidP="00484822">
      <w:pPr>
        <w:spacing w:after="0"/>
      </w:pPr>
      <w:r>
        <w:separator/>
      </w:r>
    </w:p>
  </w:footnote>
  <w:footnote w:type="continuationSeparator" w:id="0">
    <w:p w14:paraId="3BAF825E" w14:textId="77777777" w:rsidR="00EE5E03" w:rsidRDefault="00EE5E03"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6DE1" w14:textId="77777777" w:rsidR="00987E4D" w:rsidRDefault="00987E4D" w:rsidP="00987E4D">
    <w:pPr>
      <w:pStyle w:val="Kopfzeile"/>
      <w:jc w:val="right"/>
    </w:pPr>
    <w:r w:rsidRPr="000A409F">
      <w:rPr>
        <w:sz w:val="32"/>
      </w:rPr>
      <w:t>press</w:t>
    </w:r>
    <w:r>
      <w:rPr>
        <w:sz w:val="32"/>
      </w:rPr>
      <w:t>e</w:t>
    </w:r>
    <w:r w:rsidRPr="000A409F">
      <w:rPr>
        <w:sz w:val="32"/>
      </w:rPr>
      <w:t xml:space="preserve"> | </w:t>
    </w:r>
    <w:proofErr w:type="spellStart"/>
    <w:r>
      <w:rPr>
        <w:rFonts w:ascii="Arial Black" w:hAnsi="Arial Black"/>
        <w:color w:val="81B73E"/>
        <w:sz w:val="32"/>
      </w:rPr>
      <w:t>mitteilung</w:t>
    </w:r>
    <w:proofErr w:type="spellEnd"/>
  </w:p>
  <w:p w14:paraId="5DC65787" w14:textId="77777777" w:rsidR="00987E4D" w:rsidRDefault="00987E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3B5"/>
    <w:rsid w:val="000158FB"/>
    <w:rsid w:val="0003167B"/>
    <w:rsid w:val="0003663C"/>
    <w:rsid w:val="0004161A"/>
    <w:rsid w:val="000607DA"/>
    <w:rsid w:val="0006087E"/>
    <w:rsid w:val="00061C9F"/>
    <w:rsid w:val="00067B93"/>
    <w:rsid w:val="000721CC"/>
    <w:rsid w:val="0007428B"/>
    <w:rsid w:val="0008652E"/>
    <w:rsid w:val="00097171"/>
    <w:rsid w:val="000A0D76"/>
    <w:rsid w:val="000B7F0A"/>
    <w:rsid w:val="000C070D"/>
    <w:rsid w:val="000D1523"/>
    <w:rsid w:val="000F2855"/>
    <w:rsid w:val="000F6460"/>
    <w:rsid w:val="0010012C"/>
    <w:rsid w:val="00106CCD"/>
    <w:rsid w:val="00116978"/>
    <w:rsid w:val="001233B8"/>
    <w:rsid w:val="001268C5"/>
    <w:rsid w:val="001315CB"/>
    <w:rsid w:val="00135AC2"/>
    <w:rsid w:val="00142737"/>
    <w:rsid w:val="00154F86"/>
    <w:rsid w:val="001617C9"/>
    <w:rsid w:val="001661B1"/>
    <w:rsid w:val="001701FC"/>
    <w:rsid w:val="00172E6E"/>
    <w:rsid w:val="00194DD7"/>
    <w:rsid w:val="001973EC"/>
    <w:rsid w:val="001A1869"/>
    <w:rsid w:val="001B088A"/>
    <w:rsid w:val="001B294E"/>
    <w:rsid w:val="001B2CCD"/>
    <w:rsid w:val="001C3B6A"/>
    <w:rsid w:val="001D02B1"/>
    <w:rsid w:val="001D463D"/>
    <w:rsid w:val="001E734D"/>
    <w:rsid w:val="001F23B5"/>
    <w:rsid w:val="001F76B0"/>
    <w:rsid w:val="00202818"/>
    <w:rsid w:val="00215C53"/>
    <w:rsid w:val="0022062B"/>
    <w:rsid w:val="00225C4D"/>
    <w:rsid w:val="0023084D"/>
    <w:rsid w:val="002316FF"/>
    <w:rsid w:val="00256CED"/>
    <w:rsid w:val="002605E4"/>
    <w:rsid w:val="002657FD"/>
    <w:rsid w:val="002806EC"/>
    <w:rsid w:val="002A7726"/>
    <w:rsid w:val="002B5F1E"/>
    <w:rsid w:val="002C5DA8"/>
    <w:rsid w:val="0030252A"/>
    <w:rsid w:val="00302C30"/>
    <w:rsid w:val="0030774D"/>
    <w:rsid w:val="00307FA3"/>
    <w:rsid w:val="00316C17"/>
    <w:rsid w:val="00331483"/>
    <w:rsid w:val="00331D63"/>
    <w:rsid w:val="003474F9"/>
    <w:rsid w:val="00347ED6"/>
    <w:rsid w:val="00356149"/>
    <w:rsid w:val="0036138D"/>
    <w:rsid w:val="003613AA"/>
    <w:rsid w:val="00364670"/>
    <w:rsid w:val="00373578"/>
    <w:rsid w:val="0037515E"/>
    <w:rsid w:val="00382FE3"/>
    <w:rsid w:val="003932A6"/>
    <w:rsid w:val="003A2F6B"/>
    <w:rsid w:val="003B14F2"/>
    <w:rsid w:val="003B395E"/>
    <w:rsid w:val="003C20E6"/>
    <w:rsid w:val="003C37E7"/>
    <w:rsid w:val="003D3A94"/>
    <w:rsid w:val="003E35A2"/>
    <w:rsid w:val="003F531D"/>
    <w:rsid w:val="003F627A"/>
    <w:rsid w:val="003F6B68"/>
    <w:rsid w:val="003F6E28"/>
    <w:rsid w:val="00404057"/>
    <w:rsid w:val="00405247"/>
    <w:rsid w:val="0040741C"/>
    <w:rsid w:val="00407D4B"/>
    <w:rsid w:val="004107EC"/>
    <w:rsid w:val="0041106C"/>
    <w:rsid w:val="0041680C"/>
    <w:rsid w:val="00420F02"/>
    <w:rsid w:val="00423722"/>
    <w:rsid w:val="0042572A"/>
    <w:rsid w:val="00426ADB"/>
    <w:rsid w:val="00432E44"/>
    <w:rsid w:val="004347BD"/>
    <w:rsid w:val="004362C1"/>
    <w:rsid w:val="00442276"/>
    <w:rsid w:val="004444B3"/>
    <w:rsid w:val="004554F1"/>
    <w:rsid w:val="004558C0"/>
    <w:rsid w:val="00457AC8"/>
    <w:rsid w:val="0046504D"/>
    <w:rsid w:val="00467C88"/>
    <w:rsid w:val="004739B9"/>
    <w:rsid w:val="0047781A"/>
    <w:rsid w:val="00484822"/>
    <w:rsid w:val="00492713"/>
    <w:rsid w:val="00495FC4"/>
    <w:rsid w:val="004A3308"/>
    <w:rsid w:val="004B08DB"/>
    <w:rsid w:val="004C78D2"/>
    <w:rsid w:val="004E4398"/>
    <w:rsid w:val="004F2225"/>
    <w:rsid w:val="004F2BC6"/>
    <w:rsid w:val="004F4A23"/>
    <w:rsid w:val="005023F1"/>
    <w:rsid w:val="00502A4A"/>
    <w:rsid w:val="0050641D"/>
    <w:rsid w:val="00520785"/>
    <w:rsid w:val="005274BC"/>
    <w:rsid w:val="00533D2C"/>
    <w:rsid w:val="0053696D"/>
    <w:rsid w:val="00536E05"/>
    <w:rsid w:val="0055141C"/>
    <w:rsid w:val="0055694C"/>
    <w:rsid w:val="005605D8"/>
    <w:rsid w:val="00560EC6"/>
    <w:rsid w:val="005618B2"/>
    <w:rsid w:val="005620F6"/>
    <w:rsid w:val="00574BF8"/>
    <w:rsid w:val="005904C4"/>
    <w:rsid w:val="0059363C"/>
    <w:rsid w:val="005A47F0"/>
    <w:rsid w:val="005D1FEC"/>
    <w:rsid w:val="005D4EA7"/>
    <w:rsid w:val="005D4EFE"/>
    <w:rsid w:val="005D5C3A"/>
    <w:rsid w:val="005D5EEC"/>
    <w:rsid w:val="005E15F7"/>
    <w:rsid w:val="005F2FCD"/>
    <w:rsid w:val="005F6691"/>
    <w:rsid w:val="00630E84"/>
    <w:rsid w:val="006323D4"/>
    <w:rsid w:val="006332D5"/>
    <w:rsid w:val="00641858"/>
    <w:rsid w:val="00657261"/>
    <w:rsid w:val="00657A7C"/>
    <w:rsid w:val="006612EA"/>
    <w:rsid w:val="00665F12"/>
    <w:rsid w:val="00682919"/>
    <w:rsid w:val="00685B7B"/>
    <w:rsid w:val="006A10F6"/>
    <w:rsid w:val="006A2BDF"/>
    <w:rsid w:val="006B0B0A"/>
    <w:rsid w:val="006B2056"/>
    <w:rsid w:val="006C25F0"/>
    <w:rsid w:val="006C6A7D"/>
    <w:rsid w:val="006C6E79"/>
    <w:rsid w:val="006D544D"/>
    <w:rsid w:val="006E0126"/>
    <w:rsid w:val="006E16B3"/>
    <w:rsid w:val="006E580C"/>
    <w:rsid w:val="006F246E"/>
    <w:rsid w:val="00705BF6"/>
    <w:rsid w:val="00713830"/>
    <w:rsid w:val="00717617"/>
    <w:rsid w:val="007234C1"/>
    <w:rsid w:val="007319F2"/>
    <w:rsid w:val="00732998"/>
    <w:rsid w:val="007359EA"/>
    <w:rsid w:val="007373B9"/>
    <w:rsid w:val="007418B4"/>
    <w:rsid w:val="007438DE"/>
    <w:rsid w:val="00752ADD"/>
    <w:rsid w:val="00753D08"/>
    <w:rsid w:val="007571CE"/>
    <w:rsid w:val="00761A8E"/>
    <w:rsid w:val="007C2CEA"/>
    <w:rsid w:val="007D2DE1"/>
    <w:rsid w:val="007D3B77"/>
    <w:rsid w:val="007D4E4D"/>
    <w:rsid w:val="007E0B48"/>
    <w:rsid w:val="007E3E20"/>
    <w:rsid w:val="007F14B7"/>
    <w:rsid w:val="007F7A61"/>
    <w:rsid w:val="00806784"/>
    <w:rsid w:val="00806D53"/>
    <w:rsid w:val="00823448"/>
    <w:rsid w:val="0082349F"/>
    <w:rsid w:val="00837943"/>
    <w:rsid w:val="00841514"/>
    <w:rsid w:val="00845955"/>
    <w:rsid w:val="00852A49"/>
    <w:rsid w:val="0085492F"/>
    <w:rsid w:val="00855F74"/>
    <w:rsid w:val="00870300"/>
    <w:rsid w:val="00870F72"/>
    <w:rsid w:val="008731CB"/>
    <w:rsid w:val="0087741B"/>
    <w:rsid w:val="008820B2"/>
    <w:rsid w:val="00883D2C"/>
    <w:rsid w:val="00887406"/>
    <w:rsid w:val="00890995"/>
    <w:rsid w:val="0089290C"/>
    <w:rsid w:val="008B45FD"/>
    <w:rsid w:val="008B764E"/>
    <w:rsid w:val="008C0B3A"/>
    <w:rsid w:val="008C76A0"/>
    <w:rsid w:val="008D55FC"/>
    <w:rsid w:val="008F1B9C"/>
    <w:rsid w:val="008F2DB2"/>
    <w:rsid w:val="00901398"/>
    <w:rsid w:val="00902548"/>
    <w:rsid w:val="00904CEE"/>
    <w:rsid w:val="00906DDC"/>
    <w:rsid w:val="00920942"/>
    <w:rsid w:val="00927FED"/>
    <w:rsid w:val="00941124"/>
    <w:rsid w:val="009472DF"/>
    <w:rsid w:val="009505A4"/>
    <w:rsid w:val="00952752"/>
    <w:rsid w:val="009619C9"/>
    <w:rsid w:val="00962568"/>
    <w:rsid w:val="00962C32"/>
    <w:rsid w:val="009715B1"/>
    <w:rsid w:val="0098706A"/>
    <w:rsid w:val="00987907"/>
    <w:rsid w:val="00987E4D"/>
    <w:rsid w:val="00987F3E"/>
    <w:rsid w:val="009904D3"/>
    <w:rsid w:val="00991A37"/>
    <w:rsid w:val="00995E5D"/>
    <w:rsid w:val="009979D9"/>
    <w:rsid w:val="009A7624"/>
    <w:rsid w:val="009B3CBF"/>
    <w:rsid w:val="009B5879"/>
    <w:rsid w:val="009C2E5E"/>
    <w:rsid w:val="009C2F2E"/>
    <w:rsid w:val="009C402E"/>
    <w:rsid w:val="009C511C"/>
    <w:rsid w:val="009E3681"/>
    <w:rsid w:val="009E3F46"/>
    <w:rsid w:val="009E3F53"/>
    <w:rsid w:val="009E41B3"/>
    <w:rsid w:val="009F595A"/>
    <w:rsid w:val="00A11508"/>
    <w:rsid w:val="00A1520B"/>
    <w:rsid w:val="00A22B3A"/>
    <w:rsid w:val="00A424BC"/>
    <w:rsid w:val="00A4326A"/>
    <w:rsid w:val="00A47F30"/>
    <w:rsid w:val="00A54D63"/>
    <w:rsid w:val="00A63DB3"/>
    <w:rsid w:val="00A76FC8"/>
    <w:rsid w:val="00A80489"/>
    <w:rsid w:val="00A87A3A"/>
    <w:rsid w:val="00A9188B"/>
    <w:rsid w:val="00A97B71"/>
    <w:rsid w:val="00AB5A0B"/>
    <w:rsid w:val="00AC64FC"/>
    <w:rsid w:val="00AC66D4"/>
    <w:rsid w:val="00AE26BD"/>
    <w:rsid w:val="00B06C49"/>
    <w:rsid w:val="00B232E3"/>
    <w:rsid w:val="00B26630"/>
    <w:rsid w:val="00B344E1"/>
    <w:rsid w:val="00B35FA5"/>
    <w:rsid w:val="00B41A45"/>
    <w:rsid w:val="00B42EC0"/>
    <w:rsid w:val="00B44E1D"/>
    <w:rsid w:val="00B45A33"/>
    <w:rsid w:val="00B475D0"/>
    <w:rsid w:val="00B522A3"/>
    <w:rsid w:val="00B835A9"/>
    <w:rsid w:val="00B83BAA"/>
    <w:rsid w:val="00B90845"/>
    <w:rsid w:val="00B92234"/>
    <w:rsid w:val="00BA00CE"/>
    <w:rsid w:val="00BA2A7D"/>
    <w:rsid w:val="00BB104A"/>
    <w:rsid w:val="00BB1662"/>
    <w:rsid w:val="00BC05BB"/>
    <w:rsid w:val="00BD13B6"/>
    <w:rsid w:val="00BD14B7"/>
    <w:rsid w:val="00BD380E"/>
    <w:rsid w:val="00BD5F65"/>
    <w:rsid w:val="00BE2260"/>
    <w:rsid w:val="00BF5BC3"/>
    <w:rsid w:val="00BF618A"/>
    <w:rsid w:val="00C05B3D"/>
    <w:rsid w:val="00C10959"/>
    <w:rsid w:val="00C269F0"/>
    <w:rsid w:val="00C325E0"/>
    <w:rsid w:val="00C32B69"/>
    <w:rsid w:val="00C33284"/>
    <w:rsid w:val="00C40E97"/>
    <w:rsid w:val="00C45C80"/>
    <w:rsid w:val="00C46601"/>
    <w:rsid w:val="00C47114"/>
    <w:rsid w:val="00C513F9"/>
    <w:rsid w:val="00C557E6"/>
    <w:rsid w:val="00C60613"/>
    <w:rsid w:val="00C63DF1"/>
    <w:rsid w:val="00C6439D"/>
    <w:rsid w:val="00C72E8A"/>
    <w:rsid w:val="00C744F1"/>
    <w:rsid w:val="00C7492B"/>
    <w:rsid w:val="00C8032E"/>
    <w:rsid w:val="00C830E6"/>
    <w:rsid w:val="00C91FFB"/>
    <w:rsid w:val="00CB502F"/>
    <w:rsid w:val="00CC1E50"/>
    <w:rsid w:val="00CC32AC"/>
    <w:rsid w:val="00CC63C0"/>
    <w:rsid w:val="00CD569F"/>
    <w:rsid w:val="00CE01CB"/>
    <w:rsid w:val="00CE154C"/>
    <w:rsid w:val="00CE4979"/>
    <w:rsid w:val="00D129D7"/>
    <w:rsid w:val="00D17F47"/>
    <w:rsid w:val="00D23984"/>
    <w:rsid w:val="00D27DD2"/>
    <w:rsid w:val="00D31D9D"/>
    <w:rsid w:val="00D54EDF"/>
    <w:rsid w:val="00D56F4F"/>
    <w:rsid w:val="00D61E19"/>
    <w:rsid w:val="00D62872"/>
    <w:rsid w:val="00D66769"/>
    <w:rsid w:val="00D66CAF"/>
    <w:rsid w:val="00D7613E"/>
    <w:rsid w:val="00D805BC"/>
    <w:rsid w:val="00D87E24"/>
    <w:rsid w:val="00D91F7F"/>
    <w:rsid w:val="00D9653A"/>
    <w:rsid w:val="00DB461A"/>
    <w:rsid w:val="00DB735A"/>
    <w:rsid w:val="00DC37CF"/>
    <w:rsid w:val="00DC4C1D"/>
    <w:rsid w:val="00DC5AC4"/>
    <w:rsid w:val="00DC7395"/>
    <w:rsid w:val="00DD42F9"/>
    <w:rsid w:val="00DD7D62"/>
    <w:rsid w:val="00DD7E0A"/>
    <w:rsid w:val="00DE2C87"/>
    <w:rsid w:val="00DF5039"/>
    <w:rsid w:val="00DF732A"/>
    <w:rsid w:val="00E256BE"/>
    <w:rsid w:val="00E30C14"/>
    <w:rsid w:val="00E32009"/>
    <w:rsid w:val="00E37BEB"/>
    <w:rsid w:val="00E41C72"/>
    <w:rsid w:val="00E41D38"/>
    <w:rsid w:val="00E43288"/>
    <w:rsid w:val="00E53279"/>
    <w:rsid w:val="00E5344D"/>
    <w:rsid w:val="00E55EC8"/>
    <w:rsid w:val="00E61071"/>
    <w:rsid w:val="00E65108"/>
    <w:rsid w:val="00E66310"/>
    <w:rsid w:val="00EA25F1"/>
    <w:rsid w:val="00EA2BB5"/>
    <w:rsid w:val="00EA460F"/>
    <w:rsid w:val="00EA60B9"/>
    <w:rsid w:val="00EB5322"/>
    <w:rsid w:val="00EC1A04"/>
    <w:rsid w:val="00EC5C0D"/>
    <w:rsid w:val="00ED5750"/>
    <w:rsid w:val="00EE4606"/>
    <w:rsid w:val="00EE4D96"/>
    <w:rsid w:val="00EE5CDD"/>
    <w:rsid w:val="00EE5E03"/>
    <w:rsid w:val="00EF26F4"/>
    <w:rsid w:val="00F04DA8"/>
    <w:rsid w:val="00F2268D"/>
    <w:rsid w:val="00F412F3"/>
    <w:rsid w:val="00F61D72"/>
    <w:rsid w:val="00F6551B"/>
    <w:rsid w:val="00F70642"/>
    <w:rsid w:val="00F90F34"/>
    <w:rsid w:val="00F9167C"/>
    <w:rsid w:val="00F92410"/>
    <w:rsid w:val="00F97123"/>
    <w:rsid w:val="00FA6316"/>
    <w:rsid w:val="00FA65BB"/>
    <w:rsid w:val="00FA7610"/>
    <w:rsid w:val="00FB55A6"/>
    <w:rsid w:val="00FE3B7D"/>
    <w:rsid w:val="00FF5EDF"/>
    <w:rsid w:val="0C7D30F4"/>
    <w:rsid w:val="1189ABA7"/>
    <w:rsid w:val="19E2BBFB"/>
    <w:rsid w:val="1CFB57E0"/>
    <w:rsid w:val="2123BE64"/>
    <w:rsid w:val="2406B726"/>
    <w:rsid w:val="27126887"/>
    <w:rsid w:val="344E7867"/>
    <w:rsid w:val="3AAEF302"/>
    <w:rsid w:val="463A7EEB"/>
    <w:rsid w:val="5045430C"/>
    <w:rsid w:val="66DDA64F"/>
    <w:rsid w:val="6877877A"/>
    <w:rsid w:val="697AD244"/>
    <w:rsid w:val="6A88EC8C"/>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98B55455-AA50-414B-92B1-9E2A4061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1F23B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1F23B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1F23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F23B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1F23B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F23B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1F23B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1F23B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1F23B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F23B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1F23B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F23B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1F23B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F23B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1F23B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F23B5"/>
    <w:rPr>
      <w:i/>
      <w:iCs/>
      <w:color w:val="404040" w:themeColor="text1" w:themeTint="BF"/>
    </w:rPr>
  </w:style>
  <w:style w:type="character" w:styleId="IntensiveHervorhebung">
    <w:name w:val="Intense Emphasis"/>
    <w:basedOn w:val="Absatz-Standardschriftart"/>
    <w:uiPriority w:val="21"/>
    <w:rsid w:val="001F23B5"/>
    <w:rPr>
      <w:i/>
      <w:iCs/>
      <w:color w:val="67882E" w:themeColor="accent1" w:themeShade="BF"/>
    </w:rPr>
  </w:style>
  <w:style w:type="paragraph" w:styleId="IntensivesZitat">
    <w:name w:val="Intense Quote"/>
    <w:basedOn w:val="Standard"/>
    <w:next w:val="Standard"/>
    <w:link w:val="IntensivesZitatZchn"/>
    <w:uiPriority w:val="30"/>
    <w:rsid w:val="001F23B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1F23B5"/>
    <w:rPr>
      <w:i/>
      <w:iCs/>
      <w:color w:val="67882E" w:themeColor="accent1" w:themeShade="BF"/>
    </w:rPr>
  </w:style>
  <w:style w:type="character" w:styleId="IntensiverVerweis">
    <w:name w:val="Intense Reference"/>
    <w:basedOn w:val="Absatz-Standardschriftart"/>
    <w:uiPriority w:val="32"/>
    <w:rsid w:val="001F23B5"/>
    <w:rPr>
      <w:b/>
      <w:bCs/>
      <w:smallCaps/>
      <w:color w:val="67882E" w:themeColor="accent1" w:themeShade="BF"/>
      <w:spacing w:val="5"/>
    </w:rPr>
  </w:style>
  <w:style w:type="character" w:styleId="Kommentarzeichen">
    <w:name w:val="annotation reference"/>
    <w:basedOn w:val="Absatz-Standardschriftart"/>
    <w:uiPriority w:val="99"/>
    <w:semiHidden/>
    <w:unhideWhenUsed/>
    <w:rsid w:val="00B475D0"/>
    <w:rPr>
      <w:sz w:val="16"/>
      <w:szCs w:val="16"/>
    </w:rPr>
  </w:style>
  <w:style w:type="paragraph" w:styleId="Kommentartext">
    <w:name w:val="annotation text"/>
    <w:basedOn w:val="Standard"/>
    <w:link w:val="KommentartextZchn"/>
    <w:uiPriority w:val="99"/>
    <w:unhideWhenUsed/>
    <w:rsid w:val="00B475D0"/>
    <w:rPr>
      <w:sz w:val="20"/>
      <w:szCs w:val="20"/>
    </w:rPr>
  </w:style>
  <w:style w:type="character" w:customStyle="1" w:styleId="KommentartextZchn">
    <w:name w:val="Kommentartext Zchn"/>
    <w:basedOn w:val="Absatz-Standardschriftart"/>
    <w:link w:val="Kommentartext"/>
    <w:uiPriority w:val="99"/>
    <w:rsid w:val="00B475D0"/>
    <w:rPr>
      <w:sz w:val="20"/>
      <w:szCs w:val="20"/>
    </w:rPr>
  </w:style>
  <w:style w:type="paragraph" w:styleId="Kommentarthema">
    <w:name w:val="annotation subject"/>
    <w:basedOn w:val="Kommentartext"/>
    <w:next w:val="Kommentartext"/>
    <w:link w:val="KommentarthemaZchn"/>
    <w:uiPriority w:val="99"/>
    <w:semiHidden/>
    <w:unhideWhenUsed/>
    <w:rsid w:val="00B475D0"/>
    <w:rPr>
      <w:b/>
      <w:bCs/>
    </w:rPr>
  </w:style>
  <w:style w:type="character" w:customStyle="1" w:styleId="KommentarthemaZchn">
    <w:name w:val="Kommentarthema Zchn"/>
    <w:basedOn w:val="KommentartextZchn"/>
    <w:link w:val="Kommentarthema"/>
    <w:uiPriority w:val="99"/>
    <w:semiHidden/>
    <w:rsid w:val="00B475D0"/>
    <w:rPr>
      <w:b/>
      <w:bCs/>
      <w:sz w:val="20"/>
      <w:szCs w:val="20"/>
    </w:rPr>
  </w:style>
  <w:style w:type="paragraph" w:styleId="berarbeitung">
    <w:name w:val="Revision"/>
    <w:hidden/>
    <w:uiPriority w:val="99"/>
    <w:semiHidden/>
    <w:rsid w:val="00533D2C"/>
    <w:pPr>
      <w:spacing w:after="0"/>
      <w:jc w:val="left"/>
    </w:pPr>
  </w:style>
  <w:style w:type="character" w:styleId="Erwhnung">
    <w:name w:val="Mention"/>
    <w:basedOn w:val="Absatz-Standardschriftart"/>
    <w:uiPriority w:val="99"/>
    <w:unhideWhenUsed/>
    <w:rsid w:val="0023084D"/>
    <w:rPr>
      <w:color w:val="2B579A"/>
      <w:shd w:val="clear" w:color="auto" w:fill="E1DFDD"/>
    </w:rPr>
  </w:style>
  <w:style w:type="character" w:styleId="Seitenzahl">
    <w:name w:val="page number"/>
    <w:basedOn w:val="Absatz-Standardschriftart"/>
    <w:rsid w:val="00987E4D"/>
  </w:style>
  <w:style w:type="character" w:styleId="NichtaufgelsteErwhnung">
    <w:name w:val="Unresolved Mention"/>
    <w:basedOn w:val="Absatz-Standardschriftart"/>
    <w:uiPriority w:val="99"/>
    <w:semiHidden/>
    <w:unhideWhenUsed/>
    <w:rsid w:val="00142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890542">
      <w:bodyDiv w:val="1"/>
      <w:marLeft w:val="0"/>
      <w:marRight w:val="0"/>
      <w:marTop w:val="0"/>
      <w:marBottom w:val="0"/>
      <w:divBdr>
        <w:top w:val="none" w:sz="0" w:space="0" w:color="auto"/>
        <w:left w:val="none" w:sz="0" w:space="0" w:color="auto"/>
        <w:bottom w:val="none" w:sz="0" w:space="0" w:color="auto"/>
        <w:right w:val="none" w:sz="0" w:space="0" w:color="auto"/>
      </w:divBdr>
    </w:div>
    <w:div w:id="121326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obias.neumann@engel.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de/produkte/spritzgiessmaschinen/wirtschaftliche-zwei-platten-spritzgiessmaschin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engelglobal.com/de/produkte/spritzgiessmaschinen/grosse-spritzgiessmaschine" TargetMode="External"/><Relationship Id="rId14" Type="http://schemas.openxmlformats.org/officeDocument/2006/relationships/hyperlink" Target="http://www.engelgloba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7277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201</cp:revision>
  <cp:lastPrinted>2016-08-24T16:21:00Z</cp:lastPrinted>
  <dcterms:created xsi:type="dcterms:W3CDTF">2026-03-30T18:21:00Z</dcterms:created>
  <dcterms:modified xsi:type="dcterms:W3CDTF">2026-04-23T06:18:00Z</dcterms:modified>
</cp:coreProperties>
</file>